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5F84" w14:textId="77777777" w:rsidR="007E3ABF" w:rsidRPr="00DD01A7" w:rsidRDefault="002B4995" w:rsidP="009F240D">
      <w:pPr>
        <w:spacing w:after="0" w:line="240" w:lineRule="auto"/>
        <w:jc w:val="center"/>
        <w:rPr>
          <w:rFonts w:ascii="Arial" w:hAnsi="Arial" w:cs="Arial"/>
          <w:b/>
        </w:rPr>
      </w:pPr>
      <w:r w:rsidRPr="0003552D">
        <w:rPr>
          <w:rFonts w:ascii="Arial" w:hAnsi="Arial" w:cs="Arial"/>
          <w:b/>
        </w:rPr>
        <w:t>Definitions used to collect research performance metrics</w:t>
      </w:r>
    </w:p>
    <w:p w14:paraId="64DD40AA" w14:textId="77777777" w:rsidR="009F240D" w:rsidRPr="004226DB" w:rsidRDefault="009F240D" w:rsidP="009F240D">
      <w:pPr>
        <w:spacing w:after="0" w:line="240" w:lineRule="auto"/>
        <w:jc w:val="center"/>
        <w:rPr>
          <w:rFonts w:ascii="Arial" w:hAnsi="Arial" w:cs="Arial"/>
          <w:b/>
          <w:color w:val="FF0000"/>
        </w:rPr>
      </w:pPr>
    </w:p>
    <w:p w14:paraId="746A0E74" w14:textId="058211B6" w:rsidR="001E2887" w:rsidRPr="00E9688F" w:rsidRDefault="00B85BA6" w:rsidP="00E9688F">
      <w:pPr>
        <w:pStyle w:val="ListParagraph"/>
        <w:spacing w:after="0" w:line="240" w:lineRule="auto"/>
        <w:ind w:left="0"/>
        <w:jc w:val="both"/>
        <w:rPr>
          <w:rFonts w:ascii="Arial" w:hAnsi="Arial" w:cs="Arial"/>
          <w:i/>
        </w:rPr>
      </w:pPr>
      <w:r>
        <w:rPr>
          <w:rFonts w:ascii="Arial" w:hAnsi="Arial" w:cs="Arial"/>
          <w:i/>
        </w:rPr>
        <w:t>For</w:t>
      </w:r>
      <w:r w:rsidR="00293896" w:rsidRPr="00E9688F">
        <w:rPr>
          <w:rFonts w:ascii="Arial" w:hAnsi="Arial" w:cs="Arial"/>
          <w:i/>
        </w:rPr>
        <w:t xml:space="preserve"> all metrics, if a study/grant is shared across more than one directorate please ensure the</w:t>
      </w:r>
      <w:r>
        <w:rPr>
          <w:rFonts w:ascii="Arial" w:hAnsi="Arial" w:cs="Arial"/>
          <w:i/>
        </w:rPr>
        <w:t xml:space="preserve"> Clinical Research Office</w:t>
      </w:r>
      <w:r w:rsidR="00293896" w:rsidRPr="00E9688F">
        <w:rPr>
          <w:rFonts w:ascii="Arial" w:hAnsi="Arial" w:cs="Arial"/>
          <w:i/>
        </w:rPr>
        <w:t xml:space="preserve"> </w:t>
      </w:r>
      <w:r>
        <w:rPr>
          <w:rFonts w:ascii="Arial" w:hAnsi="Arial" w:cs="Arial"/>
          <w:i/>
        </w:rPr>
        <w:t>(</w:t>
      </w:r>
      <w:r w:rsidR="00293896" w:rsidRPr="00E9688F">
        <w:rPr>
          <w:rFonts w:ascii="Arial" w:hAnsi="Arial" w:cs="Arial"/>
          <w:i/>
        </w:rPr>
        <w:t>CRO</w:t>
      </w:r>
      <w:r>
        <w:rPr>
          <w:rFonts w:ascii="Arial" w:hAnsi="Arial" w:cs="Arial"/>
          <w:i/>
        </w:rPr>
        <w:t>)</w:t>
      </w:r>
      <w:r w:rsidR="00293896" w:rsidRPr="00E9688F">
        <w:rPr>
          <w:rFonts w:ascii="Arial" w:hAnsi="Arial" w:cs="Arial"/>
          <w:i/>
        </w:rPr>
        <w:t xml:space="preserve"> knows </w:t>
      </w:r>
      <w:r w:rsidR="00C75E3F" w:rsidRPr="00E9688F">
        <w:rPr>
          <w:rFonts w:ascii="Arial" w:hAnsi="Arial" w:cs="Arial"/>
          <w:i/>
        </w:rPr>
        <w:t>the split (a</w:t>
      </w:r>
      <w:r w:rsidR="00293896" w:rsidRPr="00E9688F">
        <w:rPr>
          <w:rFonts w:ascii="Arial" w:hAnsi="Arial" w:cs="Arial"/>
          <w:i/>
        </w:rPr>
        <w:t xml:space="preserve">greed by all parties), so we can </w:t>
      </w:r>
      <w:r w:rsidR="00C75E3F" w:rsidRPr="00E9688F">
        <w:rPr>
          <w:rFonts w:ascii="Arial" w:hAnsi="Arial" w:cs="Arial"/>
          <w:i/>
        </w:rPr>
        <w:t>accurately c</w:t>
      </w:r>
      <w:r w:rsidR="00293896" w:rsidRPr="00E9688F">
        <w:rPr>
          <w:rFonts w:ascii="Arial" w:hAnsi="Arial" w:cs="Arial"/>
          <w:i/>
        </w:rPr>
        <w:t xml:space="preserve">ount such </w:t>
      </w:r>
      <w:r w:rsidR="00C75E3F" w:rsidRPr="00E9688F">
        <w:rPr>
          <w:rFonts w:ascii="Arial" w:hAnsi="Arial" w:cs="Arial"/>
          <w:i/>
        </w:rPr>
        <w:t xml:space="preserve">metrics </w:t>
      </w:r>
      <w:r w:rsidR="00293896" w:rsidRPr="00E9688F">
        <w:rPr>
          <w:rFonts w:ascii="Arial" w:hAnsi="Arial" w:cs="Arial"/>
          <w:i/>
        </w:rPr>
        <w:t xml:space="preserve">as income, accruals etc., </w:t>
      </w:r>
      <w:r>
        <w:rPr>
          <w:rFonts w:ascii="Arial" w:hAnsi="Arial" w:cs="Arial"/>
          <w:i/>
        </w:rPr>
        <w:t xml:space="preserve">so ensuring we are not double </w:t>
      </w:r>
      <w:r w:rsidR="00293896" w:rsidRPr="00E9688F">
        <w:rPr>
          <w:rFonts w:ascii="Arial" w:hAnsi="Arial" w:cs="Arial"/>
          <w:i/>
        </w:rPr>
        <w:t>counting.</w:t>
      </w:r>
    </w:p>
    <w:p w14:paraId="23B980E3" w14:textId="77777777" w:rsidR="00A22CF7" w:rsidRPr="00DD01A7" w:rsidRDefault="00A22CF7" w:rsidP="009F240D">
      <w:pPr>
        <w:spacing w:after="0" w:line="240" w:lineRule="auto"/>
        <w:jc w:val="both"/>
        <w:rPr>
          <w:rFonts w:ascii="Arial" w:hAnsi="Arial" w:cs="Arial"/>
          <w:u w:val="single"/>
        </w:rPr>
      </w:pPr>
    </w:p>
    <w:p w14:paraId="1E924AFA" w14:textId="35105D7B" w:rsidR="002B4995" w:rsidRPr="0071627F" w:rsidRDefault="0071627F" w:rsidP="0071627F">
      <w:pPr>
        <w:spacing w:after="0" w:line="240" w:lineRule="auto"/>
        <w:jc w:val="both"/>
        <w:rPr>
          <w:rFonts w:ascii="Arial" w:hAnsi="Arial" w:cs="Arial"/>
          <w:b/>
        </w:rPr>
      </w:pPr>
      <w:r>
        <w:rPr>
          <w:rFonts w:ascii="Arial" w:hAnsi="Arial" w:cs="Arial"/>
          <w:b/>
        </w:rPr>
        <w:t xml:space="preserve">1. </w:t>
      </w:r>
      <w:r w:rsidR="002B4995" w:rsidRPr="0071627F">
        <w:rPr>
          <w:rFonts w:ascii="Arial" w:hAnsi="Arial" w:cs="Arial"/>
          <w:b/>
        </w:rPr>
        <w:t>Number of Research Active Staff</w:t>
      </w:r>
      <w:r w:rsidR="00A22CF7" w:rsidRPr="0071627F">
        <w:rPr>
          <w:rFonts w:ascii="Arial" w:hAnsi="Arial" w:cs="Arial"/>
          <w:b/>
        </w:rPr>
        <w:t xml:space="preserve"> </w:t>
      </w:r>
      <w:r w:rsidR="00E9688F" w:rsidRPr="0071627F">
        <w:rPr>
          <w:rFonts w:ascii="Arial" w:hAnsi="Arial" w:cs="Arial"/>
          <w:b/>
        </w:rPr>
        <w:t>(</w:t>
      </w:r>
      <w:r w:rsidR="006E7BA8">
        <w:rPr>
          <w:rFonts w:ascii="Arial" w:hAnsi="Arial" w:cs="Arial"/>
          <w:b/>
        </w:rPr>
        <w:t>Requested Annually</w:t>
      </w:r>
      <w:r w:rsidR="00A22CF7" w:rsidRPr="0071627F">
        <w:rPr>
          <w:rFonts w:ascii="Arial" w:hAnsi="Arial" w:cs="Arial"/>
          <w:b/>
        </w:rPr>
        <w:t>)</w:t>
      </w:r>
    </w:p>
    <w:p w14:paraId="6D53095F" w14:textId="77777777" w:rsidR="00DC0CBC" w:rsidRPr="00DD01A7" w:rsidRDefault="00DC0CBC" w:rsidP="009F240D">
      <w:pPr>
        <w:pStyle w:val="ListParagraph"/>
        <w:spacing w:after="0" w:line="240" w:lineRule="auto"/>
        <w:ind w:left="284" w:hanging="284"/>
        <w:jc w:val="both"/>
        <w:rPr>
          <w:rFonts w:ascii="Arial" w:hAnsi="Arial" w:cs="Arial"/>
        </w:rPr>
      </w:pPr>
    </w:p>
    <w:p w14:paraId="259B7654" w14:textId="01CE4546" w:rsidR="00BA3401" w:rsidRPr="00DD01A7" w:rsidRDefault="00BA3401" w:rsidP="009F240D">
      <w:pPr>
        <w:pStyle w:val="ListParagraph"/>
        <w:spacing w:after="0" w:line="240" w:lineRule="auto"/>
        <w:ind w:left="0"/>
        <w:jc w:val="both"/>
        <w:rPr>
          <w:rFonts w:ascii="Arial" w:hAnsi="Arial" w:cs="Arial"/>
        </w:rPr>
      </w:pPr>
      <w:r w:rsidRPr="00DD01A7">
        <w:rPr>
          <w:rFonts w:ascii="Arial" w:hAnsi="Arial" w:cs="Arial"/>
        </w:rPr>
        <w:t xml:space="preserve">Number of </w:t>
      </w:r>
      <w:r w:rsidR="005430AB" w:rsidRPr="00DD01A7">
        <w:rPr>
          <w:rFonts w:ascii="Arial" w:hAnsi="Arial" w:cs="Arial"/>
        </w:rPr>
        <w:t xml:space="preserve">Research </w:t>
      </w:r>
      <w:r w:rsidRPr="00DD01A7">
        <w:rPr>
          <w:rFonts w:ascii="Arial" w:hAnsi="Arial" w:cs="Arial"/>
        </w:rPr>
        <w:t xml:space="preserve">Active staff includes all staff </w:t>
      </w:r>
      <w:r w:rsidR="00D73A8E" w:rsidRPr="00DD01A7">
        <w:rPr>
          <w:rFonts w:ascii="Arial" w:hAnsi="Arial" w:cs="Arial"/>
        </w:rPr>
        <w:t>that</w:t>
      </w:r>
      <w:r w:rsidRPr="00DD01A7">
        <w:rPr>
          <w:rFonts w:ascii="Arial" w:hAnsi="Arial" w:cs="Arial"/>
        </w:rPr>
        <w:t xml:space="preserve"> </w:t>
      </w:r>
      <w:r w:rsidR="00B85BA6" w:rsidRPr="00DD01A7">
        <w:rPr>
          <w:rFonts w:ascii="Arial" w:hAnsi="Arial" w:cs="Arial"/>
        </w:rPr>
        <w:t>falls</w:t>
      </w:r>
      <w:r w:rsidRPr="00DD01A7">
        <w:rPr>
          <w:rFonts w:ascii="Arial" w:hAnsi="Arial" w:cs="Arial"/>
        </w:rPr>
        <w:t xml:space="preserve"> under </w:t>
      </w:r>
      <w:r w:rsidR="00A57682">
        <w:rPr>
          <w:rFonts w:ascii="Arial" w:hAnsi="Arial" w:cs="Arial"/>
        </w:rPr>
        <w:t>each</w:t>
      </w:r>
      <w:r w:rsidR="00A57682" w:rsidRPr="00DD01A7">
        <w:rPr>
          <w:rFonts w:ascii="Arial" w:hAnsi="Arial" w:cs="Arial"/>
        </w:rPr>
        <w:t xml:space="preserve"> </w:t>
      </w:r>
      <w:r w:rsidRPr="00DD01A7">
        <w:rPr>
          <w:rFonts w:ascii="Arial" w:hAnsi="Arial" w:cs="Arial"/>
        </w:rPr>
        <w:t>of the following three categories:</w:t>
      </w:r>
    </w:p>
    <w:p w14:paraId="58172EE2" w14:textId="77777777" w:rsidR="009F240D" w:rsidRPr="00DD01A7" w:rsidRDefault="009F240D" w:rsidP="009F240D">
      <w:pPr>
        <w:pStyle w:val="ListParagraph"/>
        <w:spacing w:after="0" w:line="240" w:lineRule="auto"/>
        <w:ind w:left="0"/>
        <w:jc w:val="both"/>
        <w:rPr>
          <w:rFonts w:ascii="Arial" w:hAnsi="Arial" w:cs="Arial"/>
        </w:rPr>
      </w:pPr>
    </w:p>
    <w:p w14:paraId="0C6E810D" w14:textId="53DD11CA" w:rsidR="00DC0CBC" w:rsidRPr="00DD01A7" w:rsidRDefault="00DC0CBC" w:rsidP="009F240D">
      <w:pPr>
        <w:spacing w:after="0" w:line="240" w:lineRule="auto"/>
        <w:ind w:left="284" w:hanging="284"/>
        <w:jc w:val="both"/>
        <w:rPr>
          <w:rFonts w:ascii="Arial" w:hAnsi="Arial" w:cs="Arial"/>
        </w:rPr>
      </w:pPr>
      <w:r w:rsidRPr="00DD01A7">
        <w:rPr>
          <w:rFonts w:ascii="Arial" w:hAnsi="Arial" w:cs="Arial"/>
          <w:b/>
          <w:bCs/>
          <w:u w:val="single"/>
        </w:rPr>
        <w:t>Research Active</w:t>
      </w:r>
      <w:r w:rsidRPr="00DD01A7">
        <w:rPr>
          <w:rFonts w:ascii="Arial" w:hAnsi="Arial" w:cs="Arial"/>
        </w:rPr>
        <w:t xml:space="preserve"> - </w:t>
      </w:r>
      <w:r w:rsidRPr="00DD01A7">
        <w:rPr>
          <w:rFonts w:ascii="Arial" w:hAnsi="Arial" w:cs="Arial"/>
          <w:color w:val="000000"/>
        </w:rPr>
        <w:t xml:space="preserve">University staff on clinical research (teaching/research and teaching) contracts and </w:t>
      </w:r>
      <w:r w:rsidRPr="00DD01A7">
        <w:rPr>
          <w:rFonts w:ascii="Arial" w:hAnsi="Arial" w:cs="Arial"/>
        </w:rPr>
        <w:t xml:space="preserve">STH staff who are CI or PI on an active grant </w:t>
      </w:r>
      <w:r w:rsidR="009620CF" w:rsidRPr="00DD01A7">
        <w:rPr>
          <w:rFonts w:ascii="Arial" w:hAnsi="Arial" w:cs="Arial"/>
        </w:rPr>
        <w:t xml:space="preserve">funded </w:t>
      </w:r>
      <w:r w:rsidR="00A57682">
        <w:rPr>
          <w:rFonts w:ascii="Arial" w:hAnsi="Arial" w:cs="Arial"/>
        </w:rPr>
        <w:t xml:space="preserve">or commercially sponsored </w:t>
      </w:r>
      <w:r w:rsidR="009620CF" w:rsidRPr="00DD01A7">
        <w:rPr>
          <w:rFonts w:ascii="Arial" w:hAnsi="Arial" w:cs="Arial"/>
        </w:rPr>
        <w:t xml:space="preserve">study </w:t>
      </w:r>
      <w:r w:rsidRPr="00DD01A7">
        <w:rPr>
          <w:rFonts w:ascii="Arial" w:hAnsi="Arial" w:cs="Arial"/>
        </w:rPr>
        <w:t xml:space="preserve">or made a significant contribution to writing a </w:t>
      </w:r>
      <w:r w:rsidR="009620CF" w:rsidRPr="00DD01A7">
        <w:rPr>
          <w:rFonts w:ascii="Arial" w:hAnsi="Arial" w:cs="Arial"/>
        </w:rPr>
        <w:t xml:space="preserve">research publication </w:t>
      </w:r>
      <w:r w:rsidR="003A3144" w:rsidRPr="00DD01A7">
        <w:rPr>
          <w:rFonts w:ascii="Arial" w:hAnsi="Arial" w:cs="Arial"/>
        </w:rPr>
        <w:t>or</w:t>
      </w:r>
      <w:r w:rsidRPr="00DD01A7">
        <w:rPr>
          <w:rFonts w:ascii="Arial" w:hAnsi="Arial" w:cs="Arial"/>
        </w:rPr>
        <w:t xml:space="preserve"> grant</w:t>
      </w:r>
      <w:r w:rsidR="009620CF" w:rsidRPr="00DD01A7">
        <w:rPr>
          <w:rFonts w:ascii="Arial" w:hAnsi="Arial" w:cs="Arial"/>
        </w:rPr>
        <w:t xml:space="preserve"> application</w:t>
      </w:r>
      <w:r w:rsidRPr="00DD01A7">
        <w:rPr>
          <w:rFonts w:ascii="Arial" w:hAnsi="Arial" w:cs="Arial"/>
        </w:rPr>
        <w:t xml:space="preserve"> in the last year </w:t>
      </w:r>
    </w:p>
    <w:p w14:paraId="06598740" w14:textId="77777777" w:rsidR="00C146F7" w:rsidRPr="00DD01A7" w:rsidRDefault="00C146F7" w:rsidP="009F240D">
      <w:pPr>
        <w:spacing w:after="0" w:line="240" w:lineRule="auto"/>
        <w:ind w:left="284" w:hanging="284"/>
        <w:jc w:val="both"/>
        <w:rPr>
          <w:rFonts w:ascii="Arial" w:hAnsi="Arial" w:cs="Arial"/>
        </w:rPr>
      </w:pPr>
    </w:p>
    <w:p w14:paraId="33A64637" w14:textId="77777777" w:rsidR="00DC0CBC" w:rsidRPr="00DD01A7" w:rsidRDefault="00DC0CBC" w:rsidP="009F240D">
      <w:pPr>
        <w:spacing w:after="0" w:line="240" w:lineRule="auto"/>
        <w:ind w:left="284" w:hanging="284"/>
        <w:jc w:val="both"/>
        <w:rPr>
          <w:rFonts w:ascii="Arial" w:hAnsi="Arial" w:cs="Arial"/>
          <w:color w:val="000000"/>
        </w:rPr>
      </w:pPr>
      <w:r w:rsidRPr="00DD01A7">
        <w:rPr>
          <w:rFonts w:ascii="Arial" w:hAnsi="Arial" w:cs="Arial"/>
          <w:b/>
          <w:bCs/>
          <w:u w:val="single"/>
        </w:rPr>
        <w:t>Contributor</w:t>
      </w:r>
      <w:r w:rsidRPr="00DD01A7">
        <w:rPr>
          <w:rFonts w:ascii="Arial" w:hAnsi="Arial" w:cs="Arial"/>
          <w:b/>
          <w:bCs/>
        </w:rPr>
        <w:t xml:space="preserve"> </w:t>
      </w:r>
      <w:r w:rsidRPr="00DD01A7">
        <w:rPr>
          <w:rFonts w:ascii="Arial" w:hAnsi="Arial" w:cs="Arial"/>
        </w:rPr>
        <w:t xml:space="preserve">- </w:t>
      </w:r>
      <w:r w:rsidRPr="00DD01A7">
        <w:rPr>
          <w:rFonts w:ascii="Arial" w:hAnsi="Arial" w:cs="Arial"/>
          <w:color w:val="000000"/>
        </w:rPr>
        <w:t xml:space="preserve">Staff that are named on a </w:t>
      </w:r>
      <w:r w:rsidR="00E173CE" w:rsidRPr="00DD01A7">
        <w:rPr>
          <w:rFonts w:ascii="Arial" w:hAnsi="Arial" w:cs="Arial"/>
          <w:color w:val="000000"/>
        </w:rPr>
        <w:t xml:space="preserve">publication </w:t>
      </w:r>
      <w:r w:rsidRPr="00DD01A7">
        <w:rPr>
          <w:rFonts w:ascii="Arial" w:hAnsi="Arial" w:cs="Arial"/>
          <w:color w:val="000000"/>
        </w:rPr>
        <w:t xml:space="preserve">or grant </w:t>
      </w:r>
      <w:r w:rsidR="00E173CE" w:rsidRPr="00DD01A7">
        <w:rPr>
          <w:rFonts w:ascii="Arial" w:hAnsi="Arial" w:cs="Arial"/>
          <w:color w:val="000000"/>
        </w:rPr>
        <w:t xml:space="preserve">application </w:t>
      </w:r>
      <w:r w:rsidRPr="00DD01A7">
        <w:rPr>
          <w:rFonts w:ascii="Arial" w:hAnsi="Arial" w:cs="Arial"/>
          <w:color w:val="000000"/>
        </w:rPr>
        <w:t xml:space="preserve">in the last year (they did not help deliver the research or write the </w:t>
      </w:r>
      <w:r w:rsidR="00E173CE" w:rsidRPr="00DD01A7">
        <w:rPr>
          <w:rFonts w:ascii="Arial" w:hAnsi="Arial" w:cs="Arial"/>
          <w:color w:val="000000"/>
        </w:rPr>
        <w:t>research publication</w:t>
      </w:r>
      <w:r w:rsidRPr="00DD01A7">
        <w:rPr>
          <w:rFonts w:ascii="Arial" w:hAnsi="Arial" w:cs="Arial"/>
          <w:color w:val="000000"/>
        </w:rPr>
        <w:t>) and/or </w:t>
      </w:r>
      <w:r w:rsidR="00E173CE" w:rsidRPr="00DD01A7">
        <w:rPr>
          <w:rFonts w:ascii="Arial" w:hAnsi="Arial" w:cs="Arial"/>
          <w:color w:val="000000"/>
        </w:rPr>
        <w:t xml:space="preserve">staff </w:t>
      </w:r>
      <w:r w:rsidRPr="00DD01A7">
        <w:rPr>
          <w:rFonts w:ascii="Arial" w:hAnsi="Arial" w:cs="Arial"/>
          <w:color w:val="000000"/>
        </w:rPr>
        <w:t>who help deliver an intervention as part of a research project</w:t>
      </w:r>
    </w:p>
    <w:p w14:paraId="0CE08D04" w14:textId="77777777" w:rsidR="00C146F7" w:rsidRPr="00DD01A7" w:rsidRDefault="00C146F7" w:rsidP="009F240D">
      <w:pPr>
        <w:spacing w:after="0" w:line="240" w:lineRule="auto"/>
        <w:ind w:left="284" w:hanging="284"/>
        <w:jc w:val="both"/>
        <w:rPr>
          <w:rFonts w:ascii="Arial" w:hAnsi="Arial" w:cs="Arial"/>
          <w:color w:val="000000"/>
        </w:rPr>
      </w:pPr>
    </w:p>
    <w:p w14:paraId="1D8E8E8C" w14:textId="77777777" w:rsidR="004A18BF" w:rsidRDefault="00DC0CBC" w:rsidP="009F240D">
      <w:pPr>
        <w:spacing w:after="0" w:line="240" w:lineRule="auto"/>
        <w:ind w:left="284" w:hanging="284"/>
        <w:jc w:val="both"/>
        <w:rPr>
          <w:rFonts w:ascii="Arial" w:hAnsi="Arial" w:cs="Arial"/>
          <w:color w:val="000000"/>
        </w:rPr>
      </w:pPr>
      <w:r w:rsidRPr="00DD01A7">
        <w:rPr>
          <w:rFonts w:ascii="Arial" w:hAnsi="Arial" w:cs="Arial"/>
          <w:b/>
          <w:bCs/>
          <w:u w:val="single"/>
        </w:rPr>
        <w:t>Infrastructure</w:t>
      </w:r>
      <w:r w:rsidR="009F240D" w:rsidRPr="00DD01A7">
        <w:rPr>
          <w:rFonts w:ascii="Arial" w:hAnsi="Arial" w:cs="Arial"/>
          <w:b/>
          <w:bCs/>
          <w:u w:val="single"/>
        </w:rPr>
        <w:t xml:space="preserve"> </w:t>
      </w:r>
      <w:r w:rsidRPr="00DD01A7">
        <w:rPr>
          <w:rFonts w:ascii="Arial" w:hAnsi="Arial" w:cs="Arial"/>
        </w:rPr>
        <w:t xml:space="preserve">- </w:t>
      </w:r>
      <w:r w:rsidRPr="00DD01A7">
        <w:rPr>
          <w:rFonts w:ascii="Arial" w:hAnsi="Arial" w:cs="Arial"/>
          <w:color w:val="000000"/>
        </w:rPr>
        <w:t xml:space="preserve">Staff who are not named on a grant </w:t>
      </w:r>
      <w:r w:rsidR="00E173CE" w:rsidRPr="00DD01A7">
        <w:rPr>
          <w:rFonts w:ascii="Arial" w:hAnsi="Arial" w:cs="Arial"/>
          <w:color w:val="000000"/>
        </w:rPr>
        <w:t xml:space="preserve">application </w:t>
      </w:r>
      <w:r w:rsidRPr="00DD01A7">
        <w:rPr>
          <w:rFonts w:ascii="Arial" w:hAnsi="Arial" w:cs="Arial"/>
          <w:color w:val="000000"/>
        </w:rPr>
        <w:t xml:space="preserve">or publication in the last year, </w:t>
      </w:r>
      <w:r w:rsidR="009F240D" w:rsidRPr="00DD01A7">
        <w:rPr>
          <w:rFonts w:ascii="Arial" w:hAnsi="Arial" w:cs="Arial"/>
          <w:color w:val="000000"/>
        </w:rPr>
        <w:t xml:space="preserve">for example </w:t>
      </w:r>
      <w:r w:rsidRPr="00DD01A7">
        <w:rPr>
          <w:rFonts w:ascii="Arial" w:hAnsi="Arial" w:cs="Arial"/>
          <w:color w:val="000000"/>
        </w:rPr>
        <w:t xml:space="preserve">staff who collect data and facilitate recruitment </w:t>
      </w:r>
      <w:r w:rsidR="009F240D" w:rsidRPr="00DD01A7">
        <w:rPr>
          <w:rFonts w:ascii="Arial" w:hAnsi="Arial" w:cs="Arial"/>
          <w:color w:val="000000"/>
        </w:rPr>
        <w:t>to studies including</w:t>
      </w:r>
      <w:r w:rsidR="009620CF" w:rsidRPr="00DD01A7">
        <w:rPr>
          <w:rFonts w:ascii="Arial" w:hAnsi="Arial" w:cs="Arial"/>
          <w:color w:val="000000"/>
        </w:rPr>
        <w:t xml:space="preserve"> commercial studies</w:t>
      </w:r>
    </w:p>
    <w:p w14:paraId="685879ED" w14:textId="77777777" w:rsidR="00D8721D" w:rsidRDefault="00D8721D" w:rsidP="009F240D">
      <w:pPr>
        <w:spacing w:after="0" w:line="240" w:lineRule="auto"/>
        <w:ind w:left="284" w:hanging="284"/>
        <w:jc w:val="both"/>
        <w:rPr>
          <w:rFonts w:ascii="Arial" w:hAnsi="Arial" w:cs="Arial"/>
          <w:color w:val="000000"/>
        </w:rPr>
      </w:pPr>
    </w:p>
    <w:p w14:paraId="00FF5E44" w14:textId="2058D746" w:rsidR="00D73A8E" w:rsidRPr="00C31644" w:rsidRDefault="00C31644" w:rsidP="00133F23">
      <w:pPr>
        <w:spacing w:after="0" w:line="240" w:lineRule="auto"/>
        <w:jc w:val="both"/>
        <w:rPr>
          <w:rFonts w:ascii="Arial" w:hAnsi="Arial" w:cs="Arial"/>
          <w:color w:val="000000"/>
        </w:rPr>
      </w:pPr>
      <w:r w:rsidRPr="00C31644">
        <w:rPr>
          <w:rFonts w:ascii="Arial" w:hAnsi="Arial" w:cs="Arial"/>
          <w:color w:val="000000"/>
        </w:rPr>
        <w:t xml:space="preserve">Please add the number of Research Active staff only to the POF </w:t>
      </w:r>
      <w:r>
        <w:rPr>
          <w:rFonts w:ascii="Arial" w:hAnsi="Arial" w:cs="Arial"/>
          <w:color w:val="000000"/>
        </w:rPr>
        <w:t xml:space="preserve">under Objective 1. </w:t>
      </w:r>
      <w:r w:rsidR="006F3B55" w:rsidRPr="00C31644">
        <w:rPr>
          <w:rFonts w:ascii="Arial" w:hAnsi="Arial" w:cs="Arial"/>
          <w:color w:val="000000"/>
        </w:rPr>
        <w:t xml:space="preserve">Contributor </w:t>
      </w:r>
      <w:r w:rsidR="006F3B55">
        <w:rPr>
          <w:rFonts w:ascii="Arial" w:hAnsi="Arial" w:cs="Arial"/>
          <w:color w:val="000000"/>
        </w:rPr>
        <w:t>and</w:t>
      </w:r>
      <w:r>
        <w:rPr>
          <w:rFonts w:ascii="Arial" w:hAnsi="Arial" w:cs="Arial"/>
          <w:color w:val="000000"/>
        </w:rPr>
        <w:t xml:space="preserve"> Infrastructure staff should be added under the Directorate specific KPIs (as shown on the form</w:t>
      </w:r>
      <w:r w:rsidR="006F3B55">
        <w:rPr>
          <w:rFonts w:ascii="Arial" w:hAnsi="Arial" w:cs="Arial"/>
          <w:color w:val="000000"/>
        </w:rPr>
        <w:t xml:space="preserve"> – </w:t>
      </w:r>
      <w:r w:rsidR="00186255">
        <w:rPr>
          <w:rFonts w:ascii="Arial" w:hAnsi="Arial" w:cs="Arial"/>
          <w:color w:val="000000"/>
        </w:rPr>
        <w:t xml:space="preserve">9a </w:t>
      </w:r>
      <w:r w:rsidR="006F3B55">
        <w:rPr>
          <w:rFonts w:ascii="Arial" w:hAnsi="Arial" w:cs="Arial"/>
          <w:color w:val="000000"/>
        </w:rPr>
        <w:t xml:space="preserve">and </w:t>
      </w:r>
      <w:r w:rsidR="00186255">
        <w:rPr>
          <w:rFonts w:ascii="Arial" w:hAnsi="Arial" w:cs="Arial"/>
          <w:color w:val="000000"/>
        </w:rPr>
        <w:t>9b</w:t>
      </w:r>
      <w:r>
        <w:rPr>
          <w:rFonts w:ascii="Arial" w:hAnsi="Arial" w:cs="Arial"/>
          <w:color w:val="000000"/>
        </w:rPr>
        <w:t>).</w:t>
      </w:r>
    </w:p>
    <w:p w14:paraId="3B98D2ED" w14:textId="77777777" w:rsidR="00C31644" w:rsidRPr="00DD01A7" w:rsidRDefault="00C31644" w:rsidP="009F240D">
      <w:pPr>
        <w:spacing w:after="0" w:line="240" w:lineRule="auto"/>
        <w:ind w:left="284" w:hanging="284"/>
        <w:jc w:val="both"/>
        <w:rPr>
          <w:rFonts w:ascii="Arial" w:hAnsi="Arial" w:cs="Arial"/>
          <w:color w:val="000000"/>
        </w:rPr>
      </w:pPr>
    </w:p>
    <w:p w14:paraId="5FCFFC2A" w14:textId="33F98FC7" w:rsidR="002B4995" w:rsidRPr="0071627F" w:rsidRDefault="0071627F" w:rsidP="0071627F">
      <w:pPr>
        <w:spacing w:after="0" w:line="240" w:lineRule="auto"/>
        <w:jc w:val="both"/>
        <w:rPr>
          <w:rFonts w:ascii="Arial" w:hAnsi="Arial" w:cs="Arial"/>
          <w:b/>
        </w:rPr>
      </w:pPr>
      <w:r>
        <w:rPr>
          <w:rFonts w:ascii="Arial" w:hAnsi="Arial" w:cs="Arial"/>
          <w:b/>
        </w:rPr>
        <w:t xml:space="preserve">2. </w:t>
      </w:r>
      <w:r w:rsidR="002B4995" w:rsidRPr="0071627F">
        <w:rPr>
          <w:rFonts w:ascii="Arial" w:hAnsi="Arial" w:cs="Arial"/>
          <w:b/>
        </w:rPr>
        <w:t>Number of Research Publications</w:t>
      </w:r>
      <w:r w:rsidR="00A22CF7" w:rsidRPr="0071627F">
        <w:rPr>
          <w:rFonts w:ascii="Arial" w:hAnsi="Arial" w:cs="Arial"/>
          <w:b/>
        </w:rPr>
        <w:t xml:space="preserve"> (</w:t>
      </w:r>
      <w:r w:rsidR="00A57682" w:rsidRPr="0071627F">
        <w:rPr>
          <w:rFonts w:ascii="Arial" w:hAnsi="Arial" w:cs="Arial"/>
          <w:b/>
        </w:rPr>
        <w:t xml:space="preserve">Requested Annually </w:t>
      </w:r>
      <w:r w:rsidR="00A22CF7" w:rsidRPr="0071627F">
        <w:rPr>
          <w:rFonts w:ascii="Arial" w:hAnsi="Arial" w:cs="Arial"/>
          <w:b/>
        </w:rPr>
        <w:t>in April)</w:t>
      </w:r>
    </w:p>
    <w:p w14:paraId="4909D091" w14:textId="77777777" w:rsidR="002B4995" w:rsidRPr="00DD01A7" w:rsidRDefault="002B4995" w:rsidP="009F240D">
      <w:pPr>
        <w:pStyle w:val="ListParagraph"/>
        <w:spacing w:after="0" w:line="240" w:lineRule="auto"/>
        <w:ind w:left="284" w:hanging="284"/>
        <w:jc w:val="both"/>
        <w:rPr>
          <w:rFonts w:ascii="Arial" w:hAnsi="Arial" w:cs="Arial"/>
        </w:rPr>
      </w:pPr>
    </w:p>
    <w:p w14:paraId="189332E7" w14:textId="77777777" w:rsidR="00024731" w:rsidRPr="00DD01A7" w:rsidRDefault="00024731" w:rsidP="009F240D">
      <w:pPr>
        <w:spacing w:after="0" w:line="240" w:lineRule="auto"/>
        <w:ind w:left="284" w:hanging="284"/>
        <w:jc w:val="both"/>
        <w:rPr>
          <w:rFonts w:ascii="Arial" w:hAnsi="Arial" w:cs="Arial"/>
          <w:bCs/>
        </w:rPr>
      </w:pPr>
      <w:r w:rsidRPr="00DD01A7">
        <w:rPr>
          <w:rFonts w:ascii="Arial" w:hAnsi="Arial" w:cs="Arial"/>
          <w:bCs/>
        </w:rPr>
        <w:t>Included</w:t>
      </w:r>
    </w:p>
    <w:p w14:paraId="621494CB" w14:textId="77777777" w:rsidR="00024731" w:rsidRPr="00DD01A7" w:rsidRDefault="00024731" w:rsidP="009F240D">
      <w:pPr>
        <w:pStyle w:val="ListParagraph"/>
        <w:numPr>
          <w:ilvl w:val="0"/>
          <w:numId w:val="2"/>
        </w:numPr>
        <w:spacing w:after="0" w:line="240" w:lineRule="auto"/>
        <w:ind w:left="284" w:hanging="284"/>
        <w:jc w:val="both"/>
        <w:rPr>
          <w:rFonts w:ascii="Arial" w:hAnsi="Arial" w:cs="Arial"/>
        </w:rPr>
      </w:pPr>
      <w:r w:rsidRPr="00DD01A7">
        <w:rPr>
          <w:rFonts w:ascii="Arial" w:hAnsi="Arial" w:cs="Arial"/>
        </w:rPr>
        <w:t>Full journal articles in peer-reviewed publications (select ‘Journal Articles’ in ‘Type’ in myPublications)</w:t>
      </w:r>
    </w:p>
    <w:p w14:paraId="4A9D1785" w14:textId="77777777" w:rsidR="00024731" w:rsidRPr="00DD01A7" w:rsidRDefault="00024731" w:rsidP="009F240D">
      <w:pPr>
        <w:pStyle w:val="ListParagraph"/>
        <w:numPr>
          <w:ilvl w:val="0"/>
          <w:numId w:val="2"/>
        </w:numPr>
        <w:spacing w:after="0" w:line="240" w:lineRule="auto"/>
        <w:ind w:left="284" w:hanging="284"/>
        <w:jc w:val="both"/>
        <w:rPr>
          <w:rFonts w:ascii="Arial" w:hAnsi="Arial" w:cs="Arial"/>
        </w:rPr>
      </w:pPr>
      <w:r w:rsidRPr="00DD01A7">
        <w:rPr>
          <w:rFonts w:ascii="Arial" w:hAnsi="Arial" w:cs="Arial"/>
        </w:rPr>
        <w:t>Systematic reviews (other reviews are omitted) in peer-reviewed publications</w:t>
      </w:r>
    </w:p>
    <w:p w14:paraId="079C391D" w14:textId="77777777" w:rsidR="00024731" w:rsidRPr="00DD01A7" w:rsidRDefault="00024731" w:rsidP="009F240D">
      <w:pPr>
        <w:spacing w:after="0" w:line="240" w:lineRule="auto"/>
        <w:ind w:left="284" w:hanging="284"/>
        <w:jc w:val="both"/>
        <w:rPr>
          <w:rFonts w:ascii="Arial" w:hAnsi="Arial" w:cs="Arial"/>
        </w:rPr>
      </w:pPr>
    </w:p>
    <w:p w14:paraId="0F47C150" w14:textId="77777777" w:rsidR="00024731" w:rsidRPr="00DD01A7" w:rsidRDefault="008F5AF7" w:rsidP="009F240D">
      <w:pPr>
        <w:spacing w:after="0" w:line="240" w:lineRule="auto"/>
        <w:ind w:left="284" w:hanging="284"/>
        <w:jc w:val="both"/>
        <w:rPr>
          <w:rFonts w:ascii="Arial" w:hAnsi="Arial" w:cs="Arial"/>
          <w:bCs/>
        </w:rPr>
      </w:pPr>
      <w:r w:rsidRPr="00DD01A7">
        <w:rPr>
          <w:rFonts w:ascii="Arial" w:hAnsi="Arial" w:cs="Arial"/>
          <w:bCs/>
        </w:rPr>
        <w:t xml:space="preserve">Excluded </w:t>
      </w:r>
    </w:p>
    <w:p w14:paraId="4ECFE13E"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Anything in a non-peer review publication</w:t>
      </w:r>
    </w:p>
    <w:p w14:paraId="1800F6C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Reviews are omitted unless they are systematic reviews</w:t>
      </w:r>
    </w:p>
    <w:p w14:paraId="78089977"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Conference notes</w:t>
      </w:r>
    </w:p>
    <w:p w14:paraId="7CF4749F"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Letters</w:t>
      </w:r>
    </w:p>
    <w:p w14:paraId="492AE47C"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Abstracts</w:t>
      </w:r>
    </w:p>
    <w:p w14:paraId="0D8C321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Case studies</w:t>
      </w:r>
    </w:p>
    <w:p w14:paraId="566AED1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Large Group Reports</w:t>
      </w:r>
    </w:p>
    <w:p w14:paraId="107EB49E" w14:textId="77777777" w:rsidR="00C146F7" w:rsidRDefault="00C146F7" w:rsidP="00965F50">
      <w:pPr>
        <w:spacing w:after="0" w:line="240" w:lineRule="auto"/>
        <w:jc w:val="both"/>
        <w:rPr>
          <w:rFonts w:ascii="Arial" w:hAnsi="Arial" w:cs="Arial"/>
        </w:rPr>
      </w:pPr>
    </w:p>
    <w:p w14:paraId="29599813" w14:textId="77777777" w:rsidR="00B85BA6" w:rsidRDefault="00B85BA6" w:rsidP="00965F50">
      <w:pPr>
        <w:spacing w:after="0" w:line="240" w:lineRule="auto"/>
        <w:jc w:val="both"/>
        <w:rPr>
          <w:rFonts w:ascii="Arial" w:hAnsi="Arial" w:cs="Arial"/>
        </w:rPr>
      </w:pPr>
    </w:p>
    <w:p w14:paraId="6D2BD23D" w14:textId="77777777" w:rsidR="00B85BA6" w:rsidRDefault="00B85BA6" w:rsidP="00965F50">
      <w:pPr>
        <w:spacing w:after="0" w:line="240" w:lineRule="auto"/>
        <w:jc w:val="both"/>
        <w:rPr>
          <w:rFonts w:ascii="Arial" w:hAnsi="Arial" w:cs="Arial"/>
        </w:rPr>
      </w:pPr>
    </w:p>
    <w:p w14:paraId="452D56FC" w14:textId="77777777" w:rsidR="00B85BA6" w:rsidRDefault="00B85BA6" w:rsidP="00965F50">
      <w:pPr>
        <w:spacing w:after="0" w:line="240" w:lineRule="auto"/>
        <w:jc w:val="both"/>
        <w:rPr>
          <w:rFonts w:ascii="Arial" w:hAnsi="Arial" w:cs="Arial"/>
        </w:rPr>
      </w:pPr>
    </w:p>
    <w:p w14:paraId="776EDFE1" w14:textId="77777777" w:rsidR="00B85BA6" w:rsidRDefault="00B85BA6" w:rsidP="00965F50">
      <w:pPr>
        <w:spacing w:after="0" w:line="240" w:lineRule="auto"/>
        <w:jc w:val="both"/>
        <w:rPr>
          <w:rFonts w:ascii="Arial" w:hAnsi="Arial" w:cs="Arial"/>
        </w:rPr>
      </w:pPr>
    </w:p>
    <w:p w14:paraId="738FAEE0" w14:textId="77777777" w:rsidR="00B85BA6" w:rsidRDefault="00B85BA6" w:rsidP="00965F50">
      <w:pPr>
        <w:spacing w:after="0" w:line="240" w:lineRule="auto"/>
        <w:jc w:val="both"/>
        <w:rPr>
          <w:rFonts w:ascii="Arial" w:hAnsi="Arial" w:cs="Arial"/>
        </w:rPr>
      </w:pPr>
    </w:p>
    <w:p w14:paraId="6A34B631" w14:textId="77777777" w:rsidR="00B85BA6" w:rsidRDefault="00B85BA6" w:rsidP="00965F50">
      <w:pPr>
        <w:spacing w:after="0" w:line="240" w:lineRule="auto"/>
        <w:jc w:val="both"/>
        <w:rPr>
          <w:rFonts w:ascii="Arial" w:hAnsi="Arial" w:cs="Arial"/>
        </w:rPr>
      </w:pPr>
    </w:p>
    <w:p w14:paraId="033E6885" w14:textId="77777777" w:rsidR="00B85BA6" w:rsidRDefault="00B85BA6" w:rsidP="00965F50">
      <w:pPr>
        <w:spacing w:after="0" w:line="240" w:lineRule="auto"/>
        <w:jc w:val="both"/>
        <w:rPr>
          <w:rFonts w:ascii="Arial" w:hAnsi="Arial" w:cs="Arial"/>
        </w:rPr>
      </w:pPr>
    </w:p>
    <w:p w14:paraId="0C3C6D51" w14:textId="77777777" w:rsidR="00B85BA6" w:rsidRDefault="00B85BA6" w:rsidP="00965F50">
      <w:pPr>
        <w:spacing w:after="0" w:line="240" w:lineRule="auto"/>
        <w:jc w:val="both"/>
        <w:rPr>
          <w:rFonts w:ascii="Arial" w:hAnsi="Arial" w:cs="Arial"/>
        </w:rPr>
      </w:pPr>
    </w:p>
    <w:p w14:paraId="053A7C59" w14:textId="77777777" w:rsidR="00B85BA6" w:rsidRPr="00965F50" w:rsidRDefault="00B85BA6" w:rsidP="00965F50">
      <w:pPr>
        <w:spacing w:after="0" w:line="240" w:lineRule="auto"/>
        <w:jc w:val="both"/>
        <w:rPr>
          <w:rFonts w:ascii="Arial" w:hAnsi="Arial" w:cs="Arial"/>
        </w:rPr>
      </w:pPr>
    </w:p>
    <w:p w14:paraId="2FFDA181" w14:textId="2FC1041E" w:rsidR="00B518FE" w:rsidRDefault="002F3BC7" w:rsidP="00B85BA6">
      <w:pPr>
        <w:autoSpaceDE w:val="0"/>
        <w:autoSpaceDN w:val="0"/>
        <w:adjustRightInd w:val="0"/>
        <w:spacing w:after="0" w:line="240" w:lineRule="auto"/>
        <w:jc w:val="both"/>
        <w:rPr>
          <w:rFonts w:ascii="Arial" w:hAnsi="Arial" w:cs="Arial"/>
          <w:b/>
          <w:i/>
        </w:rPr>
      </w:pPr>
      <w:r w:rsidRPr="00B85BA6">
        <w:rPr>
          <w:rFonts w:ascii="Arial" w:hAnsi="Arial" w:cs="Arial"/>
          <w:b/>
          <w:i/>
          <w:color w:val="000000"/>
        </w:rPr>
        <w:lastRenderedPageBreak/>
        <w:t xml:space="preserve">The following metrics are collected quarterly over the time period </w:t>
      </w:r>
      <w:r w:rsidR="00DB0BE6" w:rsidRPr="00B85BA6">
        <w:rPr>
          <w:rFonts w:ascii="Arial" w:hAnsi="Arial" w:cs="Arial"/>
          <w:b/>
          <w:i/>
          <w:color w:val="000000"/>
        </w:rPr>
        <w:t>1</w:t>
      </w:r>
      <w:r w:rsidR="00DB0BE6" w:rsidRPr="00B85BA6">
        <w:rPr>
          <w:rFonts w:ascii="Arial" w:hAnsi="Arial" w:cs="Arial"/>
          <w:b/>
          <w:i/>
          <w:color w:val="000000"/>
          <w:vertAlign w:val="superscript"/>
        </w:rPr>
        <w:t>st</w:t>
      </w:r>
      <w:r w:rsidR="00DB0BE6" w:rsidRPr="00B85BA6">
        <w:rPr>
          <w:rFonts w:ascii="Arial" w:hAnsi="Arial" w:cs="Arial"/>
          <w:b/>
          <w:i/>
          <w:color w:val="000000"/>
        </w:rPr>
        <w:t xml:space="preserve"> April 201</w:t>
      </w:r>
      <w:r w:rsidR="00B85BA6" w:rsidRPr="00B85BA6">
        <w:rPr>
          <w:rFonts w:ascii="Arial" w:hAnsi="Arial" w:cs="Arial"/>
          <w:b/>
          <w:i/>
          <w:color w:val="000000"/>
        </w:rPr>
        <w:t>6</w:t>
      </w:r>
      <w:r w:rsidR="00DB0BE6" w:rsidRPr="00B85BA6">
        <w:rPr>
          <w:rFonts w:ascii="Arial" w:hAnsi="Arial" w:cs="Arial"/>
          <w:b/>
          <w:i/>
          <w:color w:val="000000"/>
        </w:rPr>
        <w:t xml:space="preserve"> to 31</w:t>
      </w:r>
      <w:r w:rsidR="00DB0BE6" w:rsidRPr="00B85BA6">
        <w:rPr>
          <w:rFonts w:ascii="Arial" w:hAnsi="Arial" w:cs="Arial"/>
          <w:b/>
          <w:i/>
          <w:color w:val="000000"/>
          <w:vertAlign w:val="superscript"/>
        </w:rPr>
        <w:t>st</w:t>
      </w:r>
      <w:r w:rsidR="00DB0BE6" w:rsidRPr="00B85BA6">
        <w:rPr>
          <w:rFonts w:ascii="Arial" w:hAnsi="Arial" w:cs="Arial"/>
          <w:b/>
          <w:i/>
          <w:color w:val="000000"/>
        </w:rPr>
        <w:t xml:space="preserve"> March 201</w:t>
      </w:r>
      <w:r w:rsidR="00B85BA6" w:rsidRPr="00B85BA6">
        <w:rPr>
          <w:rFonts w:ascii="Arial" w:hAnsi="Arial" w:cs="Arial"/>
          <w:b/>
          <w:i/>
          <w:color w:val="000000"/>
        </w:rPr>
        <w:t>7</w:t>
      </w:r>
      <w:r w:rsidR="00DB0BE6" w:rsidRPr="00B85BA6">
        <w:rPr>
          <w:rFonts w:ascii="Arial" w:hAnsi="Arial" w:cs="Arial"/>
          <w:b/>
          <w:i/>
          <w:color w:val="000000"/>
        </w:rPr>
        <w:t>.</w:t>
      </w:r>
      <w:r w:rsidR="00894E9A" w:rsidRPr="00B85BA6">
        <w:rPr>
          <w:rFonts w:ascii="Arial" w:hAnsi="Arial" w:cs="Arial"/>
          <w:b/>
          <w:i/>
          <w:color w:val="000000"/>
        </w:rPr>
        <w:t xml:space="preserve"> Each quarter’s data will be sent </w:t>
      </w:r>
      <w:r w:rsidR="00B85BA6" w:rsidRPr="00B85BA6">
        <w:rPr>
          <w:rFonts w:ascii="Arial" w:hAnsi="Arial" w:cs="Arial"/>
          <w:b/>
          <w:i/>
          <w:color w:val="000000"/>
        </w:rPr>
        <w:t>out to you for verification.</w:t>
      </w:r>
    </w:p>
    <w:p w14:paraId="1AC7BA69" w14:textId="77777777" w:rsidR="00B85BA6" w:rsidRPr="00B85BA6" w:rsidRDefault="00B85BA6" w:rsidP="00B85BA6">
      <w:pPr>
        <w:autoSpaceDE w:val="0"/>
        <w:autoSpaceDN w:val="0"/>
        <w:adjustRightInd w:val="0"/>
        <w:spacing w:after="0" w:line="240" w:lineRule="auto"/>
        <w:jc w:val="both"/>
        <w:rPr>
          <w:rFonts w:ascii="Arial" w:hAnsi="Arial" w:cs="Arial"/>
          <w:b/>
          <w:i/>
        </w:rPr>
      </w:pPr>
    </w:p>
    <w:p w14:paraId="7724D5CA" w14:textId="5738DE5C" w:rsidR="00B518FE" w:rsidRPr="008B33A2" w:rsidRDefault="0071627F" w:rsidP="00435226">
      <w:pPr>
        <w:rPr>
          <w:rFonts w:ascii="Arial" w:hAnsi="Arial" w:cs="Arial"/>
          <w:b/>
        </w:rPr>
      </w:pPr>
      <w:r>
        <w:rPr>
          <w:rFonts w:ascii="Arial" w:hAnsi="Arial" w:cs="Arial"/>
          <w:b/>
        </w:rPr>
        <w:t xml:space="preserve">3. </w:t>
      </w:r>
      <w:r w:rsidR="00B518FE" w:rsidRPr="008B33A2">
        <w:rPr>
          <w:rFonts w:ascii="Arial" w:hAnsi="Arial" w:cs="Arial"/>
          <w:b/>
        </w:rPr>
        <w:t>Grant Activity Data</w:t>
      </w:r>
    </w:p>
    <w:p w14:paraId="2E2EE054" w14:textId="39CC5F08" w:rsidR="00B518FE" w:rsidRPr="008B33A2" w:rsidRDefault="00B518FE" w:rsidP="00435226">
      <w:pPr>
        <w:rPr>
          <w:rFonts w:ascii="Arial" w:hAnsi="Arial" w:cs="Arial"/>
        </w:rPr>
      </w:pPr>
      <w:r w:rsidRPr="008B33A2">
        <w:rPr>
          <w:rFonts w:ascii="Arial" w:hAnsi="Arial" w:cs="Arial"/>
        </w:rPr>
        <w:t>There are four categories under Grant Activity Data:</w:t>
      </w:r>
    </w:p>
    <w:p w14:paraId="34E46A3C" w14:textId="734808B4" w:rsidR="00B518FE" w:rsidRPr="008B33A2" w:rsidRDefault="00B518FE" w:rsidP="00B518FE">
      <w:pPr>
        <w:pStyle w:val="ListParagraph"/>
        <w:numPr>
          <w:ilvl w:val="0"/>
          <w:numId w:val="6"/>
        </w:numPr>
        <w:rPr>
          <w:rFonts w:ascii="Arial" w:hAnsi="Arial" w:cs="Arial"/>
        </w:rPr>
      </w:pPr>
      <w:r w:rsidRPr="008B33A2">
        <w:rPr>
          <w:rFonts w:ascii="Arial" w:hAnsi="Arial" w:cs="Arial"/>
        </w:rPr>
        <w:t>3.1 Number of Grant Applications submitted</w:t>
      </w:r>
    </w:p>
    <w:p w14:paraId="30298C62" w14:textId="67E3415B" w:rsidR="00B518FE" w:rsidRPr="008B33A2" w:rsidRDefault="00B518FE" w:rsidP="00B518FE">
      <w:pPr>
        <w:pStyle w:val="ListParagraph"/>
        <w:numPr>
          <w:ilvl w:val="0"/>
          <w:numId w:val="6"/>
        </w:numPr>
        <w:rPr>
          <w:rFonts w:ascii="Arial" w:hAnsi="Arial" w:cs="Arial"/>
        </w:rPr>
      </w:pPr>
      <w:r w:rsidRPr="008B33A2">
        <w:rPr>
          <w:rFonts w:ascii="Arial" w:hAnsi="Arial" w:cs="Arial"/>
        </w:rPr>
        <w:t>3.2 Number of grants awarded</w:t>
      </w:r>
    </w:p>
    <w:p w14:paraId="7AA35AE7" w14:textId="17710535" w:rsidR="00B518FE" w:rsidRPr="008B33A2" w:rsidRDefault="00B518FE" w:rsidP="00B518FE">
      <w:pPr>
        <w:pStyle w:val="ListParagraph"/>
        <w:numPr>
          <w:ilvl w:val="0"/>
          <w:numId w:val="6"/>
        </w:numPr>
        <w:rPr>
          <w:rFonts w:ascii="Arial" w:hAnsi="Arial" w:cs="Arial"/>
        </w:rPr>
      </w:pPr>
      <w:r w:rsidRPr="008B33A2">
        <w:rPr>
          <w:rFonts w:ascii="Arial" w:hAnsi="Arial" w:cs="Arial"/>
        </w:rPr>
        <w:t>3.3.Total value of successful grant applications</w:t>
      </w:r>
    </w:p>
    <w:p w14:paraId="0AC9FA5E" w14:textId="2EABF8FF" w:rsidR="00B518FE" w:rsidRPr="008B33A2" w:rsidRDefault="00B518FE" w:rsidP="00435226">
      <w:pPr>
        <w:rPr>
          <w:rFonts w:ascii="Arial" w:hAnsi="Arial" w:cs="Arial"/>
        </w:rPr>
      </w:pPr>
      <w:r w:rsidRPr="008B33A2">
        <w:rPr>
          <w:rFonts w:ascii="Arial" w:hAnsi="Arial" w:cs="Arial"/>
        </w:rPr>
        <w:t>The above</w:t>
      </w:r>
      <w:r w:rsidR="00186255" w:rsidRPr="008B33A2">
        <w:rPr>
          <w:rFonts w:ascii="Arial" w:hAnsi="Arial" w:cs="Arial"/>
        </w:rPr>
        <w:t xml:space="preserve"> </w:t>
      </w:r>
      <w:r w:rsidRPr="008B33A2">
        <w:rPr>
          <w:rFonts w:ascii="Arial" w:hAnsi="Arial" w:cs="Arial"/>
        </w:rPr>
        <w:t>mentioned categories are described in full detail below, but please note that they are all interlinked. Therefore any grant information included under any of the categories should meet the eligibility criteria set out in point 3.1.</w:t>
      </w:r>
    </w:p>
    <w:p w14:paraId="4E5901D0" w14:textId="1EF377F9" w:rsidR="00435226" w:rsidRPr="005F51F9" w:rsidRDefault="0071627F" w:rsidP="00B518FE">
      <w:pPr>
        <w:rPr>
          <w:rFonts w:ascii="Arial" w:hAnsi="Arial" w:cs="Arial"/>
          <w:b/>
          <w:i/>
        </w:rPr>
      </w:pPr>
      <w:r>
        <w:rPr>
          <w:rFonts w:ascii="Arial" w:hAnsi="Arial" w:cs="Arial"/>
          <w:b/>
          <w:i/>
        </w:rPr>
        <w:t>3.1.</w:t>
      </w:r>
      <w:r w:rsidR="00B518FE" w:rsidRPr="005F51F9">
        <w:rPr>
          <w:rFonts w:ascii="Arial" w:hAnsi="Arial" w:cs="Arial"/>
          <w:b/>
          <w:i/>
        </w:rPr>
        <w:t xml:space="preserve"> </w:t>
      </w:r>
      <w:r w:rsidR="00435226" w:rsidRPr="005F51F9">
        <w:rPr>
          <w:rFonts w:ascii="Arial" w:hAnsi="Arial" w:cs="Arial"/>
          <w:b/>
          <w:i/>
        </w:rPr>
        <w:t>Number of Grant Applications submitted</w:t>
      </w:r>
    </w:p>
    <w:p w14:paraId="47A7610D" w14:textId="43799AF5" w:rsidR="00435226" w:rsidRPr="005F51F9" w:rsidRDefault="00435226" w:rsidP="00B518FE">
      <w:pPr>
        <w:rPr>
          <w:rFonts w:ascii="Arial" w:hAnsi="Arial" w:cs="Arial"/>
        </w:rPr>
      </w:pPr>
      <w:r w:rsidRPr="005F51F9">
        <w:rPr>
          <w:rFonts w:ascii="Arial" w:hAnsi="Arial" w:cs="Arial"/>
        </w:rPr>
        <w:t xml:space="preserve">Grant applications (outline and full) counted are those where the lead applicant or co-applicant for a </w:t>
      </w:r>
      <w:r w:rsidRPr="005F51F9">
        <w:rPr>
          <w:rFonts w:ascii="Arial" w:hAnsi="Arial" w:cs="Arial"/>
          <w:b/>
          <w:i/>
        </w:rPr>
        <w:t>Clinical</w:t>
      </w:r>
      <w:r w:rsidRPr="005F51F9">
        <w:rPr>
          <w:rFonts w:ascii="Arial" w:hAnsi="Arial" w:cs="Arial"/>
          <w:b/>
        </w:rPr>
        <w:t xml:space="preserve"> </w:t>
      </w:r>
      <w:r w:rsidRPr="005F51F9">
        <w:rPr>
          <w:rFonts w:ascii="Arial" w:hAnsi="Arial" w:cs="Arial"/>
        </w:rPr>
        <w:t xml:space="preserve">research project are from a Sheffield based institution. The application can be University-led, but it must be a </w:t>
      </w:r>
      <w:r w:rsidRPr="005F51F9">
        <w:rPr>
          <w:rFonts w:ascii="Arial" w:hAnsi="Arial" w:cs="Arial"/>
          <w:b/>
          <w:i/>
        </w:rPr>
        <w:t>clinical project</w:t>
      </w:r>
      <w:r w:rsidRPr="005F51F9">
        <w:rPr>
          <w:rFonts w:ascii="Arial" w:hAnsi="Arial" w:cs="Arial"/>
        </w:rPr>
        <w:t xml:space="preserve"> that involves STH patients</w:t>
      </w:r>
      <w:r w:rsidR="00186255" w:rsidRPr="005F51F9">
        <w:rPr>
          <w:rFonts w:ascii="Arial" w:hAnsi="Arial" w:cs="Arial"/>
        </w:rPr>
        <w:t>, staff as participants</w:t>
      </w:r>
      <w:r w:rsidRPr="005F51F9">
        <w:rPr>
          <w:rFonts w:ascii="Arial" w:hAnsi="Arial" w:cs="Arial"/>
        </w:rPr>
        <w:t xml:space="preserve"> and/or facilities, and will therefore involve some flow of income to STH. The grant must also meet</w:t>
      </w:r>
      <w:r w:rsidR="009C02FC">
        <w:rPr>
          <w:rFonts w:ascii="Arial" w:hAnsi="Arial" w:cs="Arial"/>
        </w:rPr>
        <w:t xml:space="preserve"> one of</w:t>
      </w:r>
      <w:r w:rsidRPr="005F51F9">
        <w:rPr>
          <w:rFonts w:ascii="Arial" w:hAnsi="Arial" w:cs="Arial"/>
        </w:rPr>
        <w:t xml:space="preserve"> the following criteria:</w:t>
      </w:r>
    </w:p>
    <w:p w14:paraId="7B431D6A" w14:textId="3B15D2B2" w:rsidR="00435226" w:rsidRPr="005F51F9" w:rsidRDefault="00C01B33" w:rsidP="00B518FE">
      <w:pPr>
        <w:pStyle w:val="ListParagraph"/>
        <w:numPr>
          <w:ilvl w:val="0"/>
          <w:numId w:val="5"/>
        </w:numPr>
        <w:ind w:left="360"/>
        <w:rPr>
          <w:rFonts w:ascii="Arial" w:hAnsi="Arial" w:cs="Arial"/>
        </w:rPr>
      </w:pPr>
      <w:r>
        <w:rPr>
          <w:rFonts w:ascii="Arial" w:hAnsi="Arial" w:cs="Arial"/>
        </w:rPr>
        <w:t>Application</w:t>
      </w:r>
      <w:r w:rsidR="009C02FC">
        <w:rPr>
          <w:rFonts w:ascii="Arial" w:hAnsi="Arial" w:cs="Arial"/>
        </w:rPr>
        <w:t xml:space="preserve"> s</w:t>
      </w:r>
      <w:r w:rsidR="00435226" w:rsidRPr="005F51F9">
        <w:rPr>
          <w:rFonts w:ascii="Arial" w:hAnsi="Arial" w:cs="Arial"/>
        </w:rPr>
        <w:t>ubmitted to a National funding body</w:t>
      </w:r>
      <w:r w:rsidR="009C02FC">
        <w:rPr>
          <w:rFonts w:ascii="Arial" w:hAnsi="Arial" w:cs="Arial"/>
        </w:rPr>
        <w:t>, and</w:t>
      </w:r>
      <w:r>
        <w:rPr>
          <w:rFonts w:ascii="Arial" w:hAnsi="Arial" w:cs="Arial"/>
        </w:rPr>
        <w:t xml:space="preserve"> is</w:t>
      </w:r>
      <w:r w:rsidR="009C02FC">
        <w:rPr>
          <w:rFonts w:ascii="Arial" w:hAnsi="Arial" w:cs="Arial"/>
        </w:rPr>
        <w:t xml:space="preserve"> eligible for portfolio adoption</w:t>
      </w:r>
      <w:r>
        <w:rPr>
          <w:rFonts w:ascii="Arial" w:hAnsi="Arial" w:cs="Arial"/>
        </w:rPr>
        <w:t>.</w:t>
      </w:r>
    </w:p>
    <w:p w14:paraId="34D9FC0A" w14:textId="76E2D524" w:rsidR="00435226" w:rsidRPr="005F51F9" w:rsidRDefault="00435226" w:rsidP="00B518FE">
      <w:pPr>
        <w:pStyle w:val="ListParagraph"/>
        <w:numPr>
          <w:ilvl w:val="0"/>
          <w:numId w:val="5"/>
        </w:numPr>
        <w:ind w:left="360"/>
        <w:rPr>
          <w:rFonts w:ascii="Arial" w:hAnsi="Arial" w:cs="Arial"/>
        </w:rPr>
      </w:pPr>
      <w:r w:rsidRPr="005F51F9">
        <w:rPr>
          <w:rFonts w:ascii="Arial" w:hAnsi="Arial" w:cs="Arial"/>
        </w:rPr>
        <w:t xml:space="preserve">Local </w:t>
      </w:r>
      <w:r w:rsidR="00C01B33">
        <w:rPr>
          <w:rFonts w:ascii="Arial" w:hAnsi="Arial" w:cs="Arial"/>
        </w:rPr>
        <w:t>or</w:t>
      </w:r>
      <w:r w:rsidR="009C02FC">
        <w:rPr>
          <w:rFonts w:ascii="Arial" w:hAnsi="Arial" w:cs="Arial"/>
        </w:rPr>
        <w:t xml:space="preserve"> national </w:t>
      </w:r>
      <w:r w:rsidRPr="005F51F9">
        <w:rPr>
          <w:rFonts w:ascii="Arial" w:hAnsi="Arial" w:cs="Arial"/>
        </w:rPr>
        <w:t>charity grant</w:t>
      </w:r>
      <w:r w:rsidR="009C02FC">
        <w:rPr>
          <w:rFonts w:ascii="Arial" w:hAnsi="Arial" w:cs="Arial"/>
        </w:rPr>
        <w:t>,</w:t>
      </w:r>
      <w:r w:rsidRPr="005F51F9">
        <w:rPr>
          <w:rFonts w:ascii="Arial" w:hAnsi="Arial" w:cs="Arial"/>
        </w:rPr>
        <w:t xml:space="preserve"> </w:t>
      </w:r>
      <w:r w:rsidR="00C01B33">
        <w:rPr>
          <w:rFonts w:ascii="Arial" w:hAnsi="Arial" w:cs="Arial"/>
        </w:rPr>
        <w:t>where the</w:t>
      </w:r>
      <w:r w:rsidRPr="005F51F9">
        <w:rPr>
          <w:rFonts w:ascii="Arial" w:hAnsi="Arial" w:cs="Arial"/>
        </w:rPr>
        <w:t xml:space="preserve"> application </w:t>
      </w:r>
      <w:r w:rsidR="00C01B33">
        <w:rPr>
          <w:rFonts w:ascii="Arial" w:hAnsi="Arial" w:cs="Arial"/>
        </w:rPr>
        <w:t>is</w:t>
      </w:r>
      <w:r w:rsidRPr="005F51F9">
        <w:rPr>
          <w:rFonts w:ascii="Arial" w:hAnsi="Arial" w:cs="Arial"/>
        </w:rPr>
        <w:t xml:space="preserve"> peer reviewed and the project is eligible for portfolio adoption</w:t>
      </w:r>
      <w:r w:rsidR="00C01B33">
        <w:rPr>
          <w:rFonts w:ascii="Arial" w:hAnsi="Arial" w:cs="Arial"/>
        </w:rPr>
        <w:t>.</w:t>
      </w:r>
    </w:p>
    <w:p w14:paraId="79AD715D" w14:textId="151E14CB" w:rsidR="004E45D6" w:rsidRDefault="00435226" w:rsidP="006F360F">
      <w:pPr>
        <w:pStyle w:val="ListParagraph"/>
        <w:numPr>
          <w:ilvl w:val="0"/>
          <w:numId w:val="5"/>
        </w:numPr>
        <w:ind w:left="360"/>
        <w:rPr>
          <w:rFonts w:ascii="Arial" w:hAnsi="Arial" w:cs="Arial"/>
        </w:rPr>
      </w:pPr>
      <w:r w:rsidRPr="005F51F9">
        <w:rPr>
          <w:rFonts w:ascii="Arial" w:hAnsi="Arial" w:cs="Arial"/>
        </w:rPr>
        <w:t>Commercial grant</w:t>
      </w:r>
      <w:r w:rsidR="009C02FC">
        <w:rPr>
          <w:rFonts w:ascii="Arial" w:hAnsi="Arial" w:cs="Arial"/>
        </w:rPr>
        <w:t xml:space="preserve">, </w:t>
      </w:r>
      <w:r w:rsidRPr="005F51F9">
        <w:rPr>
          <w:rFonts w:ascii="Arial" w:hAnsi="Arial" w:cs="Arial"/>
        </w:rPr>
        <w:t>if eligible for Portfolio adoption</w:t>
      </w:r>
      <w:r w:rsidR="00C01B33">
        <w:rPr>
          <w:rFonts w:ascii="Arial" w:hAnsi="Arial" w:cs="Arial"/>
        </w:rPr>
        <w:t>.</w:t>
      </w:r>
    </w:p>
    <w:p w14:paraId="2155C215" w14:textId="5AEEAA42" w:rsidR="004E45D6" w:rsidRPr="006F360F" w:rsidRDefault="004E45D6" w:rsidP="006F360F">
      <w:pPr>
        <w:rPr>
          <w:rFonts w:ascii="Arial" w:hAnsi="Arial" w:cs="Arial"/>
        </w:rPr>
      </w:pPr>
      <w:r>
        <w:rPr>
          <w:rFonts w:ascii="Arial" w:hAnsi="Arial" w:cs="Arial"/>
        </w:rPr>
        <w:t xml:space="preserve">To find out which projects are eligible for NIHR portfolio adoption please </w:t>
      </w:r>
      <w:hyperlink r:id="rId9" w:history="1">
        <w:r w:rsidRPr="006F360F">
          <w:rPr>
            <w:rStyle w:val="Hyperlink"/>
            <w:b/>
            <w:i/>
          </w:rPr>
          <w:t>click here</w:t>
        </w:r>
      </w:hyperlink>
    </w:p>
    <w:p w14:paraId="3A7921BA" w14:textId="04E49ADB" w:rsidR="00435226" w:rsidRPr="005F51F9" w:rsidRDefault="00435226" w:rsidP="009472AF">
      <w:pPr>
        <w:spacing w:after="0" w:line="240" w:lineRule="auto"/>
        <w:jc w:val="both"/>
        <w:rPr>
          <w:rFonts w:ascii="Arial" w:hAnsi="Arial" w:cs="Arial"/>
        </w:rPr>
      </w:pPr>
      <w:r w:rsidRPr="005F51F9">
        <w:rPr>
          <w:rFonts w:ascii="Arial" w:hAnsi="Arial" w:cs="Arial"/>
        </w:rPr>
        <w:t>If you are PI and helped to prepare and write a grant application, you should be re-named within the CRO Research Management Systems (RMS) as a co-applicant, such that the grant application can be counted.</w:t>
      </w:r>
    </w:p>
    <w:p w14:paraId="51157DA1" w14:textId="77777777" w:rsidR="009472AF" w:rsidRPr="005F51F9" w:rsidRDefault="009472AF" w:rsidP="009472AF">
      <w:pPr>
        <w:spacing w:after="0" w:line="240" w:lineRule="auto"/>
        <w:jc w:val="both"/>
        <w:rPr>
          <w:rFonts w:ascii="Arial" w:hAnsi="Arial" w:cs="Arial"/>
        </w:rPr>
      </w:pPr>
    </w:p>
    <w:p w14:paraId="540FB79B" w14:textId="5C442D11" w:rsidR="00435226" w:rsidRPr="005F51F9" w:rsidRDefault="00B518FE" w:rsidP="00435226">
      <w:pPr>
        <w:autoSpaceDE w:val="0"/>
        <w:autoSpaceDN w:val="0"/>
        <w:adjustRightInd w:val="0"/>
        <w:spacing w:after="0" w:line="240" w:lineRule="auto"/>
        <w:jc w:val="both"/>
        <w:rPr>
          <w:rFonts w:ascii="Arial" w:hAnsi="Arial" w:cs="Arial"/>
          <w:b/>
          <w:bCs/>
          <w:i/>
        </w:rPr>
      </w:pPr>
      <w:r w:rsidRPr="005F51F9">
        <w:rPr>
          <w:rFonts w:ascii="Arial" w:hAnsi="Arial" w:cs="Arial"/>
          <w:b/>
          <w:bCs/>
          <w:i/>
        </w:rPr>
        <w:t>3</w:t>
      </w:r>
      <w:r w:rsidR="00435226" w:rsidRPr="005F51F9">
        <w:rPr>
          <w:rFonts w:ascii="Arial" w:hAnsi="Arial" w:cs="Arial"/>
          <w:b/>
          <w:bCs/>
          <w:i/>
        </w:rPr>
        <w:t>.</w:t>
      </w:r>
      <w:r w:rsidRPr="005F51F9">
        <w:rPr>
          <w:rFonts w:ascii="Arial" w:hAnsi="Arial" w:cs="Arial"/>
          <w:b/>
          <w:bCs/>
          <w:i/>
        </w:rPr>
        <w:t>2</w:t>
      </w:r>
      <w:r w:rsidR="0071627F">
        <w:rPr>
          <w:rFonts w:ascii="Arial" w:hAnsi="Arial" w:cs="Arial"/>
          <w:b/>
          <w:bCs/>
          <w:i/>
        </w:rPr>
        <w:t xml:space="preserve">. </w:t>
      </w:r>
      <w:r w:rsidR="00435226" w:rsidRPr="005F51F9">
        <w:rPr>
          <w:rFonts w:ascii="Arial" w:hAnsi="Arial" w:cs="Arial"/>
          <w:b/>
          <w:bCs/>
          <w:i/>
        </w:rPr>
        <w:t xml:space="preserve">Number of grants awarded </w:t>
      </w:r>
    </w:p>
    <w:p w14:paraId="7A03A9BE" w14:textId="77777777" w:rsidR="00435226" w:rsidRPr="005F51F9" w:rsidRDefault="00435226" w:rsidP="00435226">
      <w:pPr>
        <w:autoSpaceDE w:val="0"/>
        <w:autoSpaceDN w:val="0"/>
        <w:adjustRightInd w:val="0"/>
        <w:spacing w:after="0" w:line="240" w:lineRule="auto"/>
        <w:jc w:val="both"/>
        <w:rPr>
          <w:rFonts w:ascii="Arial" w:hAnsi="Arial" w:cs="Arial"/>
          <w:b/>
        </w:rPr>
      </w:pPr>
    </w:p>
    <w:p w14:paraId="7993E890" w14:textId="378062D1" w:rsidR="00435226" w:rsidRPr="005F51F9" w:rsidRDefault="00435226" w:rsidP="00435226">
      <w:pPr>
        <w:autoSpaceDE w:val="0"/>
        <w:autoSpaceDN w:val="0"/>
        <w:adjustRightInd w:val="0"/>
        <w:spacing w:after="0" w:line="240" w:lineRule="auto"/>
        <w:jc w:val="both"/>
        <w:rPr>
          <w:rFonts w:ascii="Arial" w:hAnsi="Arial" w:cs="Arial"/>
          <w:b/>
        </w:rPr>
      </w:pPr>
      <w:r w:rsidRPr="005F51F9">
        <w:rPr>
          <w:rFonts w:ascii="Arial" w:hAnsi="Arial" w:cs="Arial"/>
        </w:rPr>
        <w:t xml:space="preserve">The number of externally funded grants awarded in any quarter. Only those grant applications </w:t>
      </w:r>
      <w:r w:rsidRPr="005F51F9">
        <w:rPr>
          <w:rFonts w:ascii="Arial" w:hAnsi="Arial" w:cs="Arial"/>
          <w:b/>
          <w:i/>
        </w:rPr>
        <w:t>included in Metric 3</w:t>
      </w:r>
      <w:r w:rsidR="00B518FE" w:rsidRPr="005F51F9">
        <w:rPr>
          <w:rFonts w:ascii="Arial" w:hAnsi="Arial" w:cs="Arial"/>
          <w:b/>
          <w:i/>
        </w:rPr>
        <w:t>.1</w:t>
      </w:r>
      <w:r w:rsidRPr="005F51F9">
        <w:rPr>
          <w:rFonts w:ascii="Arial" w:hAnsi="Arial" w:cs="Arial"/>
          <w:b/>
          <w:i/>
        </w:rPr>
        <w:t xml:space="preserve"> that meet the above</w:t>
      </w:r>
      <w:r w:rsidR="00186255" w:rsidRPr="005F51F9">
        <w:rPr>
          <w:rFonts w:ascii="Arial" w:hAnsi="Arial" w:cs="Arial"/>
          <w:b/>
          <w:i/>
        </w:rPr>
        <w:t xml:space="preserve"> </w:t>
      </w:r>
      <w:r w:rsidRPr="005F51F9">
        <w:rPr>
          <w:rFonts w:ascii="Arial" w:hAnsi="Arial" w:cs="Arial"/>
          <w:b/>
          <w:i/>
        </w:rPr>
        <w:t>mentioned criteria</w:t>
      </w:r>
      <w:r w:rsidRPr="005F51F9">
        <w:rPr>
          <w:rFonts w:ascii="Arial" w:hAnsi="Arial" w:cs="Arial"/>
        </w:rPr>
        <w:t xml:space="preserve"> can be included in this section. (It is acknowledged that there will be a significant lag between submission and award). The award date is the date taken from the award letter</w:t>
      </w:r>
      <w:r w:rsidR="009C02FC">
        <w:rPr>
          <w:rFonts w:ascii="Arial" w:hAnsi="Arial" w:cs="Arial"/>
        </w:rPr>
        <w:t xml:space="preserve"> or e-mail</w:t>
      </w:r>
      <w:r w:rsidRPr="005F51F9">
        <w:rPr>
          <w:rFonts w:ascii="Arial" w:hAnsi="Arial" w:cs="Arial"/>
        </w:rPr>
        <w:t xml:space="preserve"> from the funder. This number does not reflect the size or complexity of a grant</w:t>
      </w:r>
    </w:p>
    <w:p w14:paraId="3A4DD6F9" w14:textId="77777777" w:rsidR="00435226" w:rsidRPr="005F51F9" w:rsidRDefault="00435226" w:rsidP="00435226">
      <w:pPr>
        <w:pStyle w:val="ListParagraph"/>
        <w:spacing w:after="0" w:line="240" w:lineRule="auto"/>
        <w:ind w:left="0"/>
        <w:jc w:val="both"/>
        <w:rPr>
          <w:rFonts w:ascii="Arial" w:hAnsi="Arial" w:cs="Arial"/>
        </w:rPr>
      </w:pPr>
    </w:p>
    <w:p w14:paraId="52E8687A" w14:textId="5B3E289E" w:rsidR="00435226" w:rsidRPr="005F51F9" w:rsidRDefault="00435226" w:rsidP="00435226">
      <w:pPr>
        <w:pStyle w:val="ListParagraph"/>
        <w:spacing w:after="0" w:line="240" w:lineRule="auto"/>
        <w:ind w:left="0"/>
        <w:jc w:val="both"/>
        <w:rPr>
          <w:rFonts w:ascii="Arial" w:hAnsi="Arial" w:cs="Arial"/>
        </w:rPr>
      </w:pPr>
      <w:r w:rsidRPr="005F51F9">
        <w:rPr>
          <w:rFonts w:ascii="Arial" w:hAnsi="Arial" w:cs="Arial"/>
        </w:rPr>
        <w:t>In all cases RMS must be updated for the CRO to be able to collect this information.</w:t>
      </w:r>
    </w:p>
    <w:p w14:paraId="38FCE511" w14:textId="77777777" w:rsidR="00435226" w:rsidRPr="005F51F9" w:rsidRDefault="00435226" w:rsidP="00435226">
      <w:pPr>
        <w:pStyle w:val="ListParagraph"/>
        <w:spacing w:after="0" w:line="240" w:lineRule="auto"/>
        <w:ind w:left="0"/>
        <w:jc w:val="both"/>
        <w:rPr>
          <w:rFonts w:ascii="Arial" w:hAnsi="Arial" w:cs="Arial"/>
        </w:rPr>
      </w:pPr>
    </w:p>
    <w:p w14:paraId="58EC815C" w14:textId="4B8BEB4A" w:rsidR="00435226" w:rsidRPr="005F51F9" w:rsidRDefault="00B518FE" w:rsidP="00435226">
      <w:pPr>
        <w:autoSpaceDE w:val="0"/>
        <w:autoSpaceDN w:val="0"/>
        <w:adjustRightInd w:val="0"/>
        <w:spacing w:after="0" w:line="240" w:lineRule="auto"/>
        <w:jc w:val="both"/>
        <w:rPr>
          <w:rFonts w:ascii="Arial" w:hAnsi="Arial" w:cs="Arial"/>
          <w:b/>
          <w:i/>
        </w:rPr>
      </w:pPr>
      <w:r w:rsidRPr="005F51F9">
        <w:rPr>
          <w:rFonts w:ascii="Arial" w:hAnsi="Arial" w:cs="Arial"/>
          <w:b/>
          <w:bCs/>
          <w:i/>
        </w:rPr>
        <w:t>3</w:t>
      </w:r>
      <w:r w:rsidR="00435226" w:rsidRPr="005F51F9">
        <w:rPr>
          <w:rFonts w:ascii="Arial" w:hAnsi="Arial" w:cs="Arial"/>
          <w:b/>
          <w:bCs/>
          <w:i/>
        </w:rPr>
        <w:t>.</w:t>
      </w:r>
      <w:r w:rsidR="0071627F">
        <w:rPr>
          <w:rFonts w:ascii="Arial" w:hAnsi="Arial" w:cs="Arial"/>
          <w:b/>
          <w:bCs/>
          <w:i/>
        </w:rPr>
        <w:t xml:space="preserve">3. </w:t>
      </w:r>
      <w:r w:rsidR="00435226" w:rsidRPr="005F51F9">
        <w:rPr>
          <w:rFonts w:ascii="Arial" w:hAnsi="Arial" w:cs="Arial"/>
          <w:b/>
          <w:bCs/>
          <w:i/>
        </w:rPr>
        <w:t xml:space="preserve">Total value of successful grant applications </w:t>
      </w:r>
    </w:p>
    <w:p w14:paraId="042B8B81" w14:textId="77777777" w:rsidR="00435226" w:rsidRPr="005F51F9" w:rsidRDefault="00435226" w:rsidP="00435226">
      <w:pPr>
        <w:autoSpaceDE w:val="0"/>
        <w:autoSpaceDN w:val="0"/>
        <w:adjustRightInd w:val="0"/>
        <w:spacing w:after="0" w:line="240" w:lineRule="auto"/>
        <w:jc w:val="both"/>
        <w:rPr>
          <w:rFonts w:ascii="Arial" w:hAnsi="Arial" w:cs="Arial"/>
          <w:b/>
        </w:rPr>
      </w:pPr>
    </w:p>
    <w:p w14:paraId="1593889E" w14:textId="66CB8D00" w:rsidR="00435226" w:rsidRPr="005F51F9" w:rsidRDefault="00435226" w:rsidP="00435226">
      <w:pPr>
        <w:pStyle w:val="ListParagraph"/>
        <w:spacing w:after="0" w:line="240" w:lineRule="auto"/>
        <w:ind w:left="0"/>
        <w:jc w:val="both"/>
        <w:rPr>
          <w:rFonts w:ascii="Arial" w:hAnsi="Arial" w:cs="Arial"/>
        </w:rPr>
      </w:pPr>
      <w:r w:rsidRPr="005F51F9">
        <w:rPr>
          <w:rFonts w:ascii="Arial" w:hAnsi="Arial" w:cs="Arial"/>
        </w:rPr>
        <w:t>The total value of the successful grant applications awarded per quarter (</w:t>
      </w:r>
      <w:r w:rsidR="00B518FE" w:rsidRPr="005F51F9">
        <w:rPr>
          <w:rFonts w:ascii="Arial" w:hAnsi="Arial" w:cs="Arial"/>
          <w:b/>
          <w:i/>
        </w:rPr>
        <w:t>taken from Metric 3.2</w:t>
      </w:r>
      <w:r w:rsidRPr="005F51F9">
        <w:rPr>
          <w:rFonts w:ascii="Arial" w:hAnsi="Arial" w:cs="Arial"/>
          <w:b/>
          <w:i/>
        </w:rPr>
        <w:t xml:space="preserve"> ‘Number of grants awarded</w:t>
      </w:r>
      <w:r w:rsidRPr="005F51F9">
        <w:rPr>
          <w:rFonts w:ascii="Arial" w:hAnsi="Arial" w:cs="Arial"/>
        </w:rPr>
        <w:t>’). This is the total value of the full gr</w:t>
      </w:r>
      <w:r w:rsidR="00666E06">
        <w:rPr>
          <w:rFonts w:ascii="Arial" w:hAnsi="Arial" w:cs="Arial"/>
        </w:rPr>
        <w:t>ant award,</w:t>
      </w:r>
      <w:r w:rsidR="00F52235">
        <w:rPr>
          <w:rFonts w:ascii="Arial" w:hAnsi="Arial" w:cs="Arial"/>
        </w:rPr>
        <w:t xml:space="preserve"> and</w:t>
      </w:r>
      <w:r w:rsidR="00666E06">
        <w:rPr>
          <w:rFonts w:ascii="Arial" w:hAnsi="Arial" w:cs="Arial"/>
        </w:rPr>
        <w:t xml:space="preserve"> is collected in RMS by the </w:t>
      </w:r>
      <w:r w:rsidR="00B85BA6">
        <w:rPr>
          <w:rFonts w:ascii="Arial" w:hAnsi="Arial" w:cs="Arial"/>
        </w:rPr>
        <w:t>CRO.</w:t>
      </w:r>
    </w:p>
    <w:p w14:paraId="57ECC414" w14:textId="77777777" w:rsidR="00435226" w:rsidRPr="005F51F9" w:rsidRDefault="00435226" w:rsidP="00435226">
      <w:pPr>
        <w:pStyle w:val="ListParagraph"/>
        <w:spacing w:after="0" w:line="240" w:lineRule="auto"/>
        <w:ind w:left="0"/>
        <w:jc w:val="both"/>
        <w:rPr>
          <w:rFonts w:ascii="Arial" w:hAnsi="Arial" w:cs="Arial"/>
        </w:rPr>
      </w:pPr>
    </w:p>
    <w:p w14:paraId="5C912BBF" w14:textId="40815A90" w:rsidR="00435226" w:rsidRPr="005F51F9" w:rsidRDefault="00435226" w:rsidP="009472AF">
      <w:pPr>
        <w:pStyle w:val="ListParagraph"/>
        <w:spacing w:after="0" w:line="240" w:lineRule="auto"/>
        <w:ind w:left="0"/>
        <w:jc w:val="both"/>
        <w:rPr>
          <w:rFonts w:ascii="Arial" w:hAnsi="Arial" w:cs="Arial"/>
        </w:rPr>
      </w:pPr>
      <w:r w:rsidRPr="005F51F9">
        <w:rPr>
          <w:rFonts w:ascii="Arial" w:hAnsi="Arial" w:cs="Arial"/>
        </w:rPr>
        <w:t>The total value of any grants led by a University should include Full Economic Costing (fEC)</w:t>
      </w:r>
    </w:p>
    <w:p w14:paraId="73127FDA" w14:textId="77777777" w:rsidR="00B85BA6" w:rsidRDefault="00B85BA6" w:rsidP="00435226">
      <w:pPr>
        <w:pStyle w:val="ListParagraph"/>
        <w:spacing w:after="0" w:line="240" w:lineRule="auto"/>
        <w:ind w:left="0"/>
        <w:jc w:val="both"/>
        <w:rPr>
          <w:rFonts w:ascii="Arial" w:hAnsi="Arial" w:cs="Arial"/>
        </w:rPr>
      </w:pPr>
    </w:p>
    <w:p w14:paraId="7B4713F9" w14:textId="77777777" w:rsidR="00B85BA6" w:rsidRPr="0071627F" w:rsidRDefault="00B85BA6" w:rsidP="00435226">
      <w:pPr>
        <w:pStyle w:val="ListParagraph"/>
        <w:spacing w:after="0" w:line="240" w:lineRule="auto"/>
        <w:ind w:left="0"/>
        <w:jc w:val="both"/>
        <w:rPr>
          <w:rFonts w:ascii="Arial" w:hAnsi="Arial" w:cs="Arial"/>
        </w:rPr>
      </w:pPr>
    </w:p>
    <w:p w14:paraId="5B293F6B" w14:textId="1CDB10F0" w:rsidR="0071627F" w:rsidRPr="00AE0D85" w:rsidRDefault="0071627F" w:rsidP="0071627F">
      <w:pPr>
        <w:spacing w:after="0" w:line="240" w:lineRule="auto"/>
        <w:rPr>
          <w:rFonts w:ascii="Arial" w:hAnsi="Arial" w:cs="Arial"/>
          <w:b/>
          <w:bCs/>
        </w:rPr>
      </w:pPr>
      <w:r w:rsidRPr="00AE0D85">
        <w:rPr>
          <w:rFonts w:ascii="Arial" w:hAnsi="Arial" w:cs="Arial"/>
          <w:b/>
          <w:bCs/>
        </w:rPr>
        <w:lastRenderedPageBreak/>
        <w:t xml:space="preserve">4.  </w:t>
      </w:r>
      <w:r w:rsidR="00E71295" w:rsidRPr="00AE0D85">
        <w:rPr>
          <w:rFonts w:ascii="Arial" w:hAnsi="Arial" w:cs="Arial"/>
          <w:b/>
          <w:bCs/>
        </w:rPr>
        <w:t xml:space="preserve">STH </w:t>
      </w:r>
      <w:r w:rsidRPr="00AE0D85">
        <w:rPr>
          <w:rFonts w:ascii="Arial" w:hAnsi="Arial" w:cs="Arial"/>
          <w:b/>
          <w:bCs/>
        </w:rPr>
        <w:t>Research Income (Portfolio and non-Portfolio)</w:t>
      </w:r>
    </w:p>
    <w:p w14:paraId="1E5E1202" w14:textId="77777777" w:rsidR="0071627F" w:rsidRPr="00AE0D85" w:rsidRDefault="0071627F" w:rsidP="0071627F">
      <w:pPr>
        <w:spacing w:after="0" w:line="240" w:lineRule="auto"/>
        <w:rPr>
          <w:rFonts w:ascii="Arial" w:hAnsi="Arial" w:cs="Arial"/>
          <w:b/>
          <w:bCs/>
        </w:rPr>
      </w:pPr>
    </w:p>
    <w:p w14:paraId="19E59897" w14:textId="7772AACB" w:rsidR="0071627F" w:rsidRPr="00AE0D85" w:rsidRDefault="0071627F" w:rsidP="0071627F">
      <w:pPr>
        <w:spacing w:after="0" w:line="240" w:lineRule="auto"/>
        <w:rPr>
          <w:rFonts w:ascii="Arial" w:hAnsi="Arial" w:cs="Arial"/>
          <w:bCs/>
        </w:rPr>
      </w:pPr>
      <w:r w:rsidRPr="00AE0D85">
        <w:rPr>
          <w:rFonts w:ascii="Arial" w:hAnsi="Arial" w:cs="Arial"/>
          <w:bCs/>
        </w:rPr>
        <w:t>There are two separate categories under Research Income:</w:t>
      </w:r>
    </w:p>
    <w:p w14:paraId="401EC4DA" w14:textId="77777777" w:rsidR="0071627F" w:rsidRPr="00AE0D85" w:rsidRDefault="0071627F" w:rsidP="0071627F">
      <w:pPr>
        <w:spacing w:after="0" w:line="240" w:lineRule="auto"/>
        <w:rPr>
          <w:rFonts w:ascii="Arial" w:hAnsi="Arial" w:cs="Arial"/>
          <w:bCs/>
        </w:rPr>
      </w:pPr>
    </w:p>
    <w:p w14:paraId="050F3884" w14:textId="073EA4AD" w:rsidR="0071627F" w:rsidRPr="00AE0D85" w:rsidRDefault="0071627F" w:rsidP="0071627F">
      <w:pPr>
        <w:pStyle w:val="ListParagraph"/>
        <w:numPr>
          <w:ilvl w:val="0"/>
          <w:numId w:val="9"/>
        </w:numPr>
        <w:spacing w:after="0" w:line="240" w:lineRule="auto"/>
        <w:rPr>
          <w:rFonts w:ascii="Arial" w:hAnsi="Arial" w:cs="Arial"/>
          <w:bCs/>
        </w:rPr>
      </w:pPr>
      <w:r w:rsidRPr="00AE0D85">
        <w:rPr>
          <w:rFonts w:ascii="Arial" w:hAnsi="Arial" w:cs="Arial"/>
          <w:bCs/>
        </w:rPr>
        <w:t xml:space="preserve">4.1. </w:t>
      </w:r>
      <w:r w:rsidR="00E71295" w:rsidRPr="00AE0D85">
        <w:rPr>
          <w:rFonts w:ascii="Arial" w:hAnsi="Arial" w:cs="Arial"/>
          <w:bCs/>
        </w:rPr>
        <w:t xml:space="preserve">STH </w:t>
      </w:r>
      <w:r w:rsidRPr="00AE0D85">
        <w:rPr>
          <w:rFonts w:ascii="Arial" w:hAnsi="Arial" w:cs="Arial"/>
          <w:bCs/>
        </w:rPr>
        <w:t>Grant Funded Research Cost and Commercial Income Received</w:t>
      </w:r>
    </w:p>
    <w:p w14:paraId="2A35EC17" w14:textId="7F29E590" w:rsidR="0071627F" w:rsidRPr="00AE0D85" w:rsidRDefault="0071627F" w:rsidP="0071627F">
      <w:pPr>
        <w:pStyle w:val="ListParagraph"/>
        <w:numPr>
          <w:ilvl w:val="0"/>
          <w:numId w:val="9"/>
        </w:numPr>
        <w:spacing w:after="0" w:line="240" w:lineRule="auto"/>
        <w:rPr>
          <w:rFonts w:ascii="Arial" w:hAnsi="Arial" w:cs="Arial"/>
          <w:bCs/>
        </w:rPr>
      </w:pPr>
      <w:r w:rsidRPr="00AE0D85">
        <w:rPr>
          <w:rFonts w:ascii="Arial" w:hAnsi="Arial" w:cs="Arial"/>
          <w:bCs/>
        </w:rPr>
        <w:t xml:space="preserve">4.2. Other </w:t>
      </w:r>
      <w:r w:rsidR="00E71295" w:rsidRPr="00AE0D85">
        <w:rPr>
          <w:rFonts w:ascii="Arial" w:hAnsi="Arial" w:cs="Arial"/>
          <w:bCs/>
        </w:rPr>
        <w:t xml:space="preserve">STH </w:t>
      </w:r>
      <w:r w:rsidRPr="00AE0D85">
        <w:rPr>
          <w:rFonts w:ascii="Arial" w:hAnsi="Arial" w:cs="Arial"/>
          <w:bCs/>
        </w:rPr>
        <w:t>Income</w:t>
      </w:r>
      <w:r w:rsidR="00E71295" w:rsidRPr="00AE0D85">
        <w:rPr>
          <w:rFonts w:ascii="Arial" w:hAnsi="Arial" w:cs="Arial"/>
          <w:bCs/>
        </w:rPr>
        <w:t xml:space="preserve"> - </w:t>
      </w:r>
      <w:r w:rsidRPr="00AE0D85">
        <w:rPr>
          <w:rFonts w:ascii="Arial" w:hAnsi="Arial" w:cs="Arial"/>
          <w:bCs/>
        </w:rPr>
        <w:t xml:space="preserve"> Supporting Delivery</w:t>
      </w:r>
    </w:p>
    <w:p w14:paraId="7A81C6D8" w14:textId="77777777" w:rsidR="0071627F" w:rsidRPr="00AE0D85" w:rsidRDefault="0071627F" w:rsidP="0071627F">
      <w:pPr>
        <w:spacing w:after="0" w:line="240" w:lineRule="auto"/>
        <w:rPr>
          <w:rFonts w:ascii="Arial" w:hAnsi="Arial" w:cs="Arial"/>
          <w:bCs/>
        </w:rPr>
      </w:pPr>
    </w:p>
    <w:p w14:paraId="70B43CC4" w14:textId="681D894B" w:rsidR="0071627F" w:rsidRPr="00AE0D85" w:rsidRDefault="0071627F" w:rsidP="0071627F">
      <w:pPr>
        <w:spacing w:after="0" w:line="240" w:lineRule="auto"/>
        <w:rPr>
          <w:rFonts w:ascii="Arial" w:hAnsi="Arial" w:cs="Arial"/>
          <w:bCs/>
        </w:rPr>
      </w:pPr>
      <w:r w:rsidRPr="00AE0D85">
        <w:rPr>
          <w:rFonts w:ascii="Arial" w:hAnsi="Arial" w:cs="Arial"/>
          <w:bCs/>
        </w:rPr>
        <w:t xml:space="preserve">Metric 4.1 </w:t>
      </w:r>
      <w:r w:rsidR="00AE0D85" w:rsidRPr="00AE0D85">
        <w:rPr>
          <w:rFonts w:ascii="Arial" w:hAnsi="Arial" w:cs="Arial"/>
          <w:bCs/>
        </w:rPr>
        <w:t>is the</w:t>
      </w:r>
      <w:r w:rsidR="00E71295" w:rsidRPr="00AE0D85">
        <w:rPr>
          <w:rFonts w:ascii="Arial" w:hAnsi="Arial" w:cs="Arial"/>
          <w:bCs/>
        </w:rPr>
        <w:t xml:space="preserve"> STH</w:t>
      </w:r>
      <w:r w:rsidRPr="00AE0D85">
        <w:rPr>
          <w:rFonts w:ascii="Arial" w:hAnsi="Arial" w:cs="Arial"/>
          <w:bCs/>
        </w:rPr>
        <w:t xml:space="preserve"> income that the directorate has acquired from external sources</w:t>
      </w:r>
      <w:r w:rsidR="00C87EB8" w:rsidRPr="00AE0D85">
        <w:rPr>
          <w:rFonts w:ascii="Arial" w:hAnsi="Arial" w:cs="Arial"/>
          <w:bCs/>
        </w:rPr>
        <w:t>,</w:t>
      </w:r>
      <w:r w:rsidR="004C68FB" w:rsidRPr="00AE0D85">
        <w:rPr>
          <w:rFonts w:ascii="Arial" w:hAnsi="Arial" w:cs="Arial"/>
          <w:bCs/>
        </w:rPr>
        <w:t xml:space="preserve"> for studies that are currently active (Portfolio and non-Portfolio)</w:t>
      </w:r>
      <w:r w:rsidRPr="00AE0D85">
        <w:rPr>
          <w:rFonts w:ascii="Arial" w:hAnsi="Arial" w:cs="Arial"/>
          <w:bCs/>
        </w:rPr>
        <w:t xml:space="preserve">. </w:t>
      </w:r>
      <w:r w:rsidR="004C68FB" w:rsidRPr="00AE0D85">
        <w:rPr>
          <w:rFonts w:ascii="Arial" w:hAnsi="Arial" w:cs="Arial"/>
          <w:bCs/>
        </w:rPr>
        <w:t xml:space="preserve">Metric 4.2 demonstrate </w:t>
      </w:r>
      <w:r w:rsidRPr="00AE0D85">
        <w:rPr>
          <w:rFonts w:ascii="Arial" w:hAnsi="Arial" w:cs="Arial"/>
          <w:bCs/>
        </w:rPr>
        <w:t>the total</w:t>
      </w:r>
      <w:r w:rsidR="00E71295" w:rsidRPr="00AE0D85">
        <w:rPr>
          <w:rFonts w:ascii="Arial" w:hAnsi="Arial" w:cs="Arial"/>
          <w:bCs/>
        </w:rPr>
        <w:t xml:space="preserve"> STH</w:t>
      </w:r>
      <w:r w:rsidRPr="00AE0D85">
        <w:rPr>
          <w:rFonts w:ascii="Arial" w:hAnsi="Arial" w:cs="Arial"/>
          <w:bCs/>
        </w:rPr>
        <w:t xml:space="preserve"> income that has been allocated to the directorate</w:t>
      </w:r>
      <w:r w:rsidR="004C68FB" w:rsidRPr="00AE0D85">
        <w:rPr>
          <w:rFonts w:ascii="Arial" w:hAnsi="Arial" w:cs="Arial"/>
          <w:bCs/>
        </w:rPr>
        <w:t>,</w:t>
      </w:r>
      <w:r w:rsidR="000442CD">
        <w:rPr>
          <w:rFonts w:ascii="Arial" w:hAnsi="Arial" w:cs="Arial"/>
          <w:bCs/>
        </w:rPr>
        <w:t xml:space="preserve"> by the T</w:t>
      </w:r>
      <w:r w:rsidRPr="00AE0D85">
        <w:rPr>
          <w:rFonts w:ascii="Arial" w:hAnsi="Arial" w:cs="Arial"/>
          <w:bCs/>
        </w:rPr>
        <w:t>rust</w:t>
      </w:r>
      <w:r w:rsidR="004C68FB" w:rsidRPr="00AE0D85">
        <w:rPr>
          <w:rFonts w:ascii="Arial" w:hAnsi="Arial" w:cs="Arial"/>
          <w:bCs/>
        </w:rPr>
        <w:t xml:space="preserve">, to support the delivery of research. </w:t>
      </w:r>
    </w:p>
    <w:p w14:paraId="5872BFB7" w14:textId="77777777" w:rsidR="0071627F" w:rsidRPr="00AE0D85" w:rsidRDefault="0071627F" w:rsidP="0071627F">
      <w:pPr>
        <w:spacing w:after="0" w:line="240" w:lineRule="auto"/>
        <w:rPr>
          <w:rFonts w:ascii="Arial" w:hAnsi="Arial" w:cs="Arial"/>
        </w:rPr>
      </w:pPr>
    </w:p>
    <w:p w14:paraId="4531B323" w14:textId="465ACD94" w:rsidR="0071627F" w:rsidRPr="00AE0D85" w:rsidRDefault="0071627F" w:rsidP="0071627F">
      <w:pPr>
        <w:spacing w:after="0" w:line="240" w:lineRule="auto"/>
        <w:rPr>
          <w:rFonts w:ascii="Arial" w:hAnsi="Arial" w:cs="Arial"/>
          <w:b/>
          <w:i/>
        </w:rPr>
      </w:pPr>
      <w:r w:rsidRPr="00AE0D85">
        <w:rPr>
          <w:rFonts w:ascii="Arial" w:hAnsi="Arial" w:cs="Arial"/>
          <w:b/>
          <w:i/>
        </w:rPr>
        <w:t xml:space="preserve">4.1. </w:t>
      </w:r>
      <w:r w:rsidR="00E71295" w:rsidRPr="00AE0D85">
        <w:rPr>
          <w:rFonts w:ascii="Arial" w:hAnsi="Arial" w:cs="Arial"/>
          <w:b/>
          <w:i/>
        </w:rPr>
        <w:t xml:space="preserve">STH </w:t>
      </w:r>
      <w:r w:rsidR="005C33F4">
        <w:rPr>
          <w:rFonts w:ascii="Arial" w:hAnsi="Arial" w:cs="Arial"/>
          <w:b/>
          <w:i/>
        </w:rPr>
        <w:t>Grant and Commercial Income</w:t>
      </w:r>
    </w:p>
    <w:p w14:paraId="1EB20F86" w14:textId="77777777" w:rsidR="0071627F" w:rsidRPr="00AE0D85" w:rsidRDefault="0071627F" w:rsidP="0071627F">
      <w:pPr>
        <w:spacing w:after="0" w:line="240" w:lineRule="auto"/>
        <w:rPr>
          <w:rFonts w:ascii="Arial" w:hAnsi="Arial" w:cs="Arial"/>
        </w:rPr>
      </w:pPr>
    </w:p>
    <w:p w14:paraId="300A37EF" w14:textId="36B6498D" w:rsidR="0071627F" w:rsidRPr="00AE0D85" w:rsidRDefault="0071627F" w:rsidP="0071627F">
      <w:pPr>
        <w:spacing w:after="0" w:line="240" w:lineRule="auto"/>
        <w:rPr>
          <w:rFonts w:ascii="Arial" w:hAnsi="Arial" w:cs="Arial"/>
        </w:rPr>
      </w:pPr>
      <w:r w:rsidRPr="00AE0D85">
        <w:rPr>
          <w:rFonts w:ascii="Arial" w:hAnsi="Arial" w:cs="Arial"/>
        </w:rPr>
        <w:t>This value is the total</w:t>
      </w:r>
      <w:r w:rsidR="00E71295" w:rsidRPr="00AE0D85">
        <w:rPr>
          <w:rFonts w:ascii="Arial" w:hAnsi="Arial" w:cs="Arial"/>
        </w:rPr>
        <w:t xml:space="preserve"> STH</w:t>
      </w:r>
      <w:r w:rsidRPr="00AE0D85">
        <w:rPr>
          <w:rFonts w:ascii="Arial" w:hAnsi="Arial" w:cs="Arial"/>
        </w:rPr>
        <w:t xml:space="preserve"> research income for the directorate, which is the sum of the monies from the following sources:</w:t>
      </w:r>
    </w:p>
    <w:p w14:paraId="1310A4C4" w14:textId="77777777" w:rsidR="0071627F" w:rsidRPr="00AE0D85" w:rsidRDefault="0071627F" w:rsidP="0071627F">
      <w:pPr>
        <w:spacing w:after="0" w:line="240" w:lineRule="auto"/>
        <w:rPr>
          <w:rFonts w:ascii="Arial" w:hAnsi="Arial" w:cs="Arial"/>
        </w:rPr>
      </w:pPr>
    </w:p>
    <w:p w14:paraId="008DBDFC"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Grants Research – Cost Recovery (Portfolio and Non-portfolio studies)</w:t>
      </w:r>
    </w:p>
    <w:p w14:paraId="58BE2AA9"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Commercial Income – Full Cost recovery (Portfolio and  Non-Portfolio studies)</w:t>
      </w:r>
    </w:p>
    <w:p w14:paraId="1277857E"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 xml:space="preserve">Other Research Income </w:t>
      </w:r>
    </w:p>
    <w:p w14:paraId="7653C3E6" w14:textId="77777777" w:rsidR="0071627F" w:rsidRPr="00AE0D85" w:rsidRDefault="0071627F" w:rsidP="0071627F">
      <w:pPr>
        <w:spacing w:after="0" w:line="240" w:lineRule="auto"/>
        <w:ind w:left="1440"/>
        <w:contextualSpacing/>
        <w:rPr>
          <w:rFonts w:ascii="Arial" w:hAnsi="Arial" w:cs="Arial"/>
        </w:rPr>
      </w:pPr>
    </w:p>
    <w:p w14:paraId="0E48E787" w14:textId="74A09E3F" w:rsidR="0071627F" w:rsidRPr="00AE0D85" w:rsidRDefault="0071627F" w:rsidP="0071627F">
      <w:pPr>
        <w:spacing w:after="0" w:line="240" w:lineRule="auto"/>
        <w:rPr>
          <w:rFonts w:ascii="Arial" w:hAnsi="Arial" w:cs="Arial"/>
          <w:b/>
          <w:i/>
        </w:rPr>
      </w:pPr>
      <w:r w:rsidRPr="00AE0D85">
        <w:rPr>
          <w:rFonts w:ascii="Arial" w:hAnsi="Arial" w:cs="Arial"/>
          <w:b/>
          <w:i/>
        </w:rPr>
        <w:t xml:space="preserve">4.2. </w:t>
      </w:r>
      <w:r w:rsidR="000D1F07">
        <w:rPr>
          <w:rFonts w:ascii="Arial" w:hAnsi="Arial" w:cs="Arial"/>
          <w:b/>
          <w:i/>
        </w:rPr>
        <w:t xml:space="preserve">STH </w:t>
      </w:r>
      <w:r w:rsidR="005C33F4" w:rsidRPr="005C33F4">
        <w:rPr>
          <w:rFonts w:ascii="Arial" w:hAnsi="Arial" w:cs="Arial"/>
          <w:b/>
          <w:i/>
        </w:rPr>
        <w:t>Other Funding Sources Supporting Delivery</w:t>
      </w:r>
    </w:p>
    <w:p w14:paraId="1DE6D4BA" w14:textId="77777777" w:rsidR="0071627F" w:rsidRPr="00AE0D85" w:rsidRDefault="0071627F" w:rsidP="0071627F">
      <w:pPr>
        <w:spacing w:after="0" w:line="240" w:lineRule="auto"/>
        <w:rPr>
          <w:rFonts w:ascii="Arial" w:hAnsi="Arial" w:cs="Arial"/>
          <w:u w:val="single"/>
        </w:rPr>
      </w:pPr>
    </w:p>
    <w:p w14:paraId="3B7B9D44" w14:textId="77777777" w:rsidR="0071627F" w:rsidRPr="00AE0D85" w:rsidRDefault="0071627F" w:rsidP="0071627F">
      <w:pPr>
        <w:spacing w:after="0" w:line="240" w:lineRule="auto"/>
        <w:rPr>
          <w:rFonts w:ascii="Arial" w:hAnsi="Arial" w:cs="Arial"/>
        </w:rPr>
      </w:pPr>
      <w:r w:rsidRPr="00AE0D85">
        <w:rPr>
          <w:rFonts w:ascii="Arial" w:hAnsi="Arial" w:cs="Arial"/>
        </w:rPr>
        <w:t>This value is the total research income for the directorate, which is the sum of the monies from the following sources:</w:t>
      </w:r>
    </w:p>
    <w:p w14:paraId="104D0E4D" w14:textId="77777777" w:rsidR="0071627F" w:rsidRPr="00AE0D85" w:rsidRDefault="0071627F" w:rsidP="0071627F">
      <w:pPr>
        <w:spacing w:after="0" w:line="240" w:lineRule="auto"/>
        <w:rPr>
          <w:rFonts w:ascii="Arial" w:hAnsi="Arial" w:cs="Arial"/>
        </w:rPr>
      </w:pPr>
    </w:p>
    <w:p w14:paraId="772A5638"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CRN Non-Commercial Portfolio Delivery Allocation</w:t>
      </w:r>
    </w:p>
    <w:p w14:paraId="2E3A8FAA" w14:textId="40CA92E8"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Research Lead</w:t>
      </w:r>
      <w:r w:rsidR="00AE0D85" w:rsidRPr="00AE0D85">
        <w:rPr>
          <w:rFonts w:ascii="Arial" w:hAnsi="Arial" w:cs="Arial"/>
        </w:rPr>
        <w:t>/Research Director</w:t>
      </w:r>
    </w:p>
    <w:p w14:paraId="17A64733"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CRF Experimental Medicine</w:t>
      </w:r>
    </w:p>
    <w:p w14:paraId="61062C38"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CRN Infrastructure Support</w:t>
      </w:r>
    </w:p>
    <w:p w14:paraId="44DB3F21"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RCF</w:t>
      </w:r>
    </w:p>
    <w:p w14:paraId="2A11A636"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Charitable Fund - Research PA Funding</w:t>
      </w:r>
    </w:p>
    <w:p w14:paraId="068F3E6E" w14:textId="77777777" w:rsidR="0071627F" w:rsidRPr="00AE0D85" w:rsidRDefault="0071627F" w:rsidP="0071627F">
      <w:pPr>
        <w:spacing w:after="0" w:line="240" w:lineRule="auto"/>
        <w:ind w:left="1440"/>
        <w:contextualSpacing/>
        <w:rPr>
          <w:rFonts w:ascii="Arial" w:hAnsi="Arial" w:cs="Arial"/>
        </w:rPr>
      </w:pPr>
    </w:p>
    <w:p w14:paraId="3C589C3C" w14:textId="4F855CFD" w:rsidR="00435226" w:rsidRPr="00AE0D85" w:rsidRDefault="004C68FB" w:rsidP="0071627F">
      <w:pPr>
        <w:rPr>
          <w:rFonts w:ascii="Arial" w:hAnsi="Arial" w:cs="Arial"/>
        </w:rPr>
      </w:pPr>
      <w:r w:rsidRPr="00AE0D85">
        <w:rPr>
          <w:rFonts w:ascii="Arial" w:hAnsi="Arial" w:cs="Arial"/>
        </w:rPr>
        <w:t>The</w:t>
      </w:r>
      <w:r w:rsidR="0071627F" w:rsidRPr="00AE0D85">
        <w:rPr>
          <w:rFonts w:ascii="Arial" w:hAnsi="Arial" w:cs="Arial"/>
        </w:rPr>
        <w:t xml:space="preserve"> data for metrics 4.1 and 4.2 are collected by the STH Research Finance Department; a breakdown of each Directorate’s research income (based on the aforementioned categories) will be provided by the STH Research Finance Department on a Quarterly basis</w:t>
      </w:r>
      <w:r w:rsidRPr="00AE0D85">
        <w:rPr>
          <w:rFonts w:ascii="Arial" w:hAnsi="Arial" w:cs="Arial"/>
        </w:rPr>
        <w:t>.</w:t>
      </w:r>
    </w:p>
    <w:p w14:paraId="60F99E17" w14:textId="277DA5B5" w:rsidR="004A18BF" w:rsidRPr="008B33A2" w:rsidRDefault="00C87EB8" w:rsidP="00DB4CEA">
      <w:pPr>
        <w:autoSpaceDE w:val="0"/>
        <w:autoSpaceDN w:val="0"/>
        <w:adjustRightInd w:val="0"/>
        <w:spacing w:after="0" w:line="240" w:lineRule="auto"/>
        <w:jc w:val="both"/>
        <w:rPr>
          <w:rFonts w:ascii="Arial" w:hAnsi="Arial" w:cs="Arial"/>
          <w:b/>
        </w:rPr>
      </w:pPr>
      <w:r>
        <w:rPr>
          <w:rFonts w:ascii="Arial" w:hAnsi="Arial" w:cs="Arial"/>
          <w:b/>
          <w:bCs/>
        </w:rPr>
        <w:t>5.</w:t>
      </w:r>
      <w:r w:rsidR="00DB4CEA" w:rsidRPr="008B33A2">
        <w:rPr>
          <w:rFonts w:ascii="Arial" w:hAnsi="Arial" w:cs="Arial"/>
          <w:b/>
          <w:bCs/>
        </w:rPr>
        <w:t xml:space="preserve"> </w:t>
      </w:r>
      <w:r w:rsidR="004A18BF" w:rsidRPr="008B33A2">
        <w:rPr>
          <w:rFonts w:ascii="Arial" w:hAnsi="Arial" w:cs="Arial"/>
          <w:b/>
          <w:bCs/>
        </w:rPr>
        <w:t xml:space="preserve">Number of active portfolio studies </w:t>
      </w:r>
    </w:p>
    <w:p w14:paraId="6332C812"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325A2EC0" w14:textId="76CD14B4" w:rsidR="00293896" w:rsidRPr="008B33A2" w:rsidRDefault="004A18BF" w:rsidP="00277FFB">
      <w:pPr>
        <w:pStyle w:val="ListParagraph"/>
        <w:spacing w:after="0" w:line="240" w:lineRule="auto"/>
        <w:ind w:left="0"/>
        <w:jc w:val="both"/>
        <w:rPr>
          <w:rFonts w:ascii="Arial" w:hAnsi="Arial" w:cs="Arial"/>
        </w:rPr>
      </w:pPr>
      <w:r w:rsidRPr="008B33A2">
        <w:rPr>
          <w:rFonts w:ascii="Arial" w:hAnsi="Arial" w:cs="Arial"/>
        </w:rPr>
        <w:t xml:space="preserve">Indicates the number of active </w:t>
      </w:r>
      <w:r w:rsidR="00CA6D17" w:rsidRPr="008B33A2">
        <w:rPr>
          <w:rFonts w:ascii="Arial" w:hAnsi="Arial" w:cs="Arial"/>
        </w:rPr>
        <w:t xml:space="preserve">(not closed at site) </w:t>
      </w:r>
      <w:r w:rsidRPr="008B33A2">
        <w:rPr>
          <w:rFonts w:ascii="Arial" w:hAnsi="Arial" w:cs="Arial"/>
        </w:rPr>
        <w:t xml:space="preserve">portfolio </w:t>
      </w:r>
      <w:r w:rsidR="00F145C1" w:rsidRPr="008B33A2">
        <w:rPr>
          <w:rFonts w:ascii="Arial" w:hAnsi="Arial" w:cs="Arial"/>
        </w:rPr>
        <w:t xml:space="preserve">grant and portfolio commercial </w:t>
      </w:r>
      <w:r w:rsidRPr="008B33A2">
        <w:rPr>
          <w:rFonts w:ascii="Arial" w:hAnsi="Arial" w:cs="Arial"/>
        </w:rPr>
        <w:t xml:space="preserve">studies </w:t>
      </w:r>
      <w:r w:rsidR="00C62827" w:rsidRPr="008B33A2">
        <w:rPr>
          <w:rFonts w:ascii="Arial" w:hAnsi="Arial" w:cs="Arial"/>
        </w:rPr>
        <w:t>per quarter</w:t>
      </w:r>
      <w:r w:rsidR="00211B8E" w:rsidRPr="008B33A2">
        <w:rPr>
          <w:rFonts w:ascii="Arial" w:hAnsi="Arial" w:cs="Arial"/>
        </w:rPr>
        <w:t>.</w:t>
      </w:r>
    </w:p>
    <w:p w14:paraId="1572611A" w14:textId="77777777" w:rsidR="00293896"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 xml:space="preserve"> </w:t>
      </w:r>
    </w:p>
    <w:p w14:paraId="2E325413" w14:textId="6FF33801" w:rsidR="004A18BF"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If you add a study to the metrics the CRO supplies please ensure we are given the STH number, so we can ensure RMS is updated</w:t>
      </w:r>
      <w:r w:rsidR="005358C2" w:rsidRPr="008B33A2">
        <w:rPr>
          <w:rFonts w:ascii="Arial" w:hAnsi="Arial" w:cs="Arial"/>
        </w:rPr>
        <w:t xml:space="preserve"> accordingly</w:t>
      </w:r>
      <w:r w:rsidRPr="008B33A2">
        <w:rPr>
          <w:rFonts w:ascii="Arial" w:hAnsi="Arial" w:cs="Arial"/>
        </w:rPr>
        <w:t>.</w:t>
      </w:r>
    </w:p>
    <w:p w14:paraId="5BD02834"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5BA341C8" w14:textId="19C74D46" w:rsidR="004A18BF" w:rsidRPr="008B33A2" w:rsidRDefault="00C87EB8" w:rsidP="00DB4CEA">
      <w:pPr>
        <w:autoSpaceDE w:val="0"/>
        <w:autoSpaceDN w:val="0"/>
        <w:adjustRightInd w:val="0"/>
        <w:spacing w:after="0" w:line="240" w:lineRule="auto"/>
        <w:jc w:val="both"/>
        <w:rPr>
          <w:rFonts w:ascii="Arial" w:hAnsi="Arial" w:cs="Arial"/>
          <w:b/>
        </w:rPr>
      </w:pPr>
      <w:r>
        <w:rPr>
          <w:rFonts w:ascii="Arial" w:hAnsi="Arial" w:cs="Arial"/>
          <w:b/>
          <w:bCs/>
        </w:rPr>
        <w:t>6.</w:t>
      </w:r>
      <w:r w:rsidR="00DB4CEA" w:rsidRPr="008B33A2">
        <w:rPr>
          <w:rFonts w:ascii="Arial" w:hAnsi="Arial" w:cs="Arial"/>
          <w:b/>
          <w:bCs/>
        </w:rPr>
        <w:t xml:space="preserve"> </w:t>
      </w:r>
      <w:r w:rsidR="004A18BF" w:rsidRPr="008B33A2">
        <w:rPr>
          <w:rFonts w:ascii="Arial" w:hAnsi="Arial" w:cs="Arial"/>
          <w:b/>
          <w:bCs/>
        </w:rPr>
        <w:t xml:space="preserve">Total number of patient accruals to studies </w:t>
      </w:r>
    </w:p>
    <w:p w14:paraId="211F8F44"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0EB3EA97" w14:textId="2EB4D6B2" w:rsidR="00293896" w:rsidRPr="008B33A2" w:rsidRDefault="00DB0BE6" w:rsidP="00277FFB">
      <w:pPr>
        <w:pStyle w:val="ListParagraph"/>
        <w:spacing w:after="0" w:line="240" w:lineRule="auto"/>
        <w:ind w:left="0"/>
        <w:jc w:val="both"/>
        <w:rPr>
          <w:rFonts w:ascii="Arial" w:hAnsi="Arial" w:cs="Arial"/>
        </w:rPr>
      </w:pPr>
      <w:r w:rsidRPr="008B33A2">
        <w:rPr>
          <w:rFonts w:ascii="Arial" w:hAnsi="Arial" w:cs="Arial"/>
        </w:rPr>
        <w:t xml:space="preserve">This is the number of </w:t>
      </w:r>
      <w:r w:rsidR="0026153B" w:rsidRPr="008B33A2">
        <w:rPr>
          <w:rFonts w:ascii="Arial" w:hAnsi="Arial" w:cs="Arial"/>
        </w:rPr>
        <w:t>patients</w:t>
      </w:r>
      <w:r w:rsidR="00277FFB" w:rsidRPr="008B33A2">
        <w:rPr>
          <w:rFonts w:ascii="Arial" w:hAnsi="Arial" w:cs="Arial"/>
        </w:rPr>
        <w:t xml:space="preserve"> and/or participants</w:t>
      </w:r>
      <w:r w:rsidR="00B94BFF" w:rsidRPr="008B33A2">
        <w:rPr>
          <w:rFonts w:ascii="Arial" w:hAnsi="Arial" w:cs="Arial"/>
        </w:rPr>
        <w:t xml:space="preserve"> </w:t>
      </w:r>
      <w:r w:rsidR="00186255" w:rsidRPr="008B33A2">
        <w:rPr>
          <w:rFonts w:ascii="Arial" w:hAnsi="Arial" w:cs="Arial"/>
        </w:rPr>
        <w:t xml:space="preserve">recruited </w:t>
      </w:r>
      <w:r w:rsidR="00C62827" w:rsidRPr="008B33A2">
        <w:rPr>
          <w:rFonts w:ascii="Arial" w:hAnsi="Arial" w:cs="Arial"/>
        </w:rPr>
        <w:t xml:space="preserve">into </w:t>
      </w:r>
      <w:r w:rsidR="00211B8E" w:rsidRPr="008B33A2">
        <w:rPr>
          <w:rFonts w:ascii="Arial" w:hAnsi="Arial" w:cs="Arial"/>
        </w:rPr>
        <w:t xml:space="preserve">portfolio </w:t>
      </w:r>
      <w:r w:rsidR="00F145C1" w:rsidRPr="008B33A2">
        <w:rPr>
          <w:rFonts w:ascii="Arial" w:hAnsi="Arial" w:cs="Arial"/>
        </w:rPr>
        <w:t xml:space="preserve">grant and portfolio commercial </w:t>
      </w:r>
      <w:r w:rsidR="00277FFB" w:rsidRPr="008B33A2">
        <w:rPr>
          <w:rFonts w:ascii="Arial" w:hAnsi="Arial" w:cs="Arial"/>
        </w:rPr>
        <w:t>studies in any given quarter as obtained from Y&amp;H CRN.</w:t>
      </w:r>
      <w:r w:rsidR="00293896" w:rsidRPr="008B33A2">
        <w:rPr>
          <w:rFonts w:ascii="Arial" w:hAnsi="Arial" w:cs="Arial"/>
        </w:rPr>
        <w:t xml:space="preserve"> </w:t>
      </w:r>
    </w:p>
    <w:p w14:paraId="2B4EE256" w14:textId="77777777" w:rsidR="00293896" w:rsidRPr="008B33A2" w:rsidRDefault="00293896" w:rsidP="00277FFB">
      <w:pPr>
        <w:pStyle w:val="ListParagraph"/>
        <w:spacing w:after="0" w:line="240" w:lineRule="auto"/>
        <w:ind w:left="0"/>
        <w:jc w:val="both"/>
        <w:rPr>
          <w:rFonts w:ascii="Arial" w:hAnsi="Arial" w:cs="Arial"/>
        </w:rPr>
      </w:pPr>
    </w:p>
    <w:p w14:paraId="52C7F5F9" w14:textId="516F4E45" w:rsidR="004616E6"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If you amend the patient accrual figure provided by the CRO, please ensure</w:t>
      </w:r>
      <w:r w:rsidR="00BA53F6">
        <w:rPr>
          <w:rFonts w:ascii="Arial" w:hAnsi="Arial" w:cs="Arial"/>
        </w:rPr>
        <w:t xml:space="preserve"> that</w:t>
      </w:r>
      <w:r w:rsidRPr="008B33A2">
        <w:rPr>
          <w:rFonts w:ascii="Arial" w:hAnsi="Arial" w:cs="Arial"/>
        </w:rPr>
        <w:t xml:space="preserve"> this matches the information that is supplied to the CRN.</w:t>
      </w:r>
    </w:p>
    <w:p w14:paraId="0DE5A78B" w14:textId="77777777" w:rsidR="004226DB" w:rsidRPr="008B33A2" w:rsidRDefault="004226DB" w:rsidP="0037655B">
      <w:pPr>
        <w:spacing w:after="0" w:line="240" w:lineRule="auto"/>
        <w:jc w:val="both"/>
        <w:rPr>
          <w:rFonts w:ascii="Arial" w:hAnsi="Arial" w:cs="Arial"/>
        </w:rPr>
      </w:pPr>
    </w:p>
    <w:p w14:paraId="629F22D5" w14:textId="77777777" w:rsidR="0026153B" w:rsidRPr="008B33A2" w:rsidRDefault="0026153B" w:rsidP="00277FFB">
      <w:pPr>
        <w:pStyle w:val="ListParagraph"/>
        <w:spacing w:after="0" w:line="240" w:lineRule="auto"/>
        <w:ind w:left="0"/>
        <w:jc w:val="both"/>
        <w:rPr>
          <w:rFonts w:ascii="Arial" w:hAnsi="Arial" w:cs="Arial"/>
          <w:u w:val="single"/>
        </w:rPr>
      </w:pPr>
      <w:r w:rsidRPr="008B33A2">
        <w:rPr>
          <w:rFonts w:ascii="Arial" w:hAnsi="Arial" w:cs="Arial"/>
          <w:u w:val="single"/>
        </w:rPr>
        <w:lastRenderedPageBreak/>
        <w:t xml:space="preserve">The following metrics are collected for NIHR </w:t>
      </w:r>
      <w:r w:rsidR="00277FFB" w:rsidRPr="008B33A2">
        <w:rPr>
          <w:rFonts w:ascii="Arial" w:hAnsi="Arial" w:cs="Arial"/>
          <w:u w:val="single"/>
        </w:rPr>
        <w:t xml:space="preserve">Performance </w:t>
      </w:r>
      <w:r w:rsidR="00F145C1" w:rsidRPr="008B33A2">
        <w:rPr>
          <w:rFonts w:ascii="Arial" w:hAnsi="Arial" w:cs="Arial"/>
          <w:u w:val="single"/>
        </w:rPr>
        <w:t xml:space="preserve">in </w:t>
      </w:r>
      <w:r w:rsidR="00277FFB" w:rsidRPr="008B33A2">
        <w:rPr>
          <w:rFonts w:ascii="Arial" w:hAnsi="Arial" w:cs="Arial"/>
          <w:u w:val="single"/>
        </w:rPr>
        <w:t xml:space="preserve">Initiating </w:t>
      </w:r>
      <w:r w:rsidR="00F145C1" w:rsidRPr="008B33A2">
        <w:rPr>
          <w:rFonts w:ascii="Arial" w:hAnsi="Arial" w:cs="Arial"/>
          <w:u w:val="single"/>
        </w:rPr>
        <w:t xml:space="preserve">and </w:t>
      </w:r>
      <w:r w:rsidR="00277FFB" w:rsidRPr="008B33A2">
        <w:rPr>
          <w:rFonts w:ascii="Arial" w:hAnsi="Arial" w:cs="Arial"/>
          <w:u w:val="single"/>
        </w:rPr>
        <w:t>Delivering Clinical Research</w:t>
      </w:r>
      <w:r w:rsidR="00F145C1" w:rsidRPr="008B33A2">
        <w:rPr>
          <w:rFonts w:ascii="Arial" w:hAnsi="Arial" w:cs="Arial"/>
          <w:u w:val="single"/>
        </w:rPr>
        <w:t xml:space="preserve">. This data will be populated </w:t>
      </w:r>
      <w:r w:rsidR="00D276F6" w:rsidRPr="008B33A2">
        <w:rPr>
          <w:rFonts w:ascii="Arial" w:hAnsi="Arial" w:cs="Arial"/>
          <w:u w:val="single"/>
        </w:rPr>
        <w:t xml:space="preserve">by the CRO </w:t>
      </w:r>
      <w:r w:rsidR="00F145C1" w:rsidRPr="008B33A2">
        <w:rPr>
          <w:rFonts w:ascii="Arial" w:hAnsi="Arial" w:cs="Arial"/>
          <w:u w:val="single"/>
        </w:rPr>
        <w:t>in arrears.</w:t>
      </w:r>
    </w:p>
    <w:p w14:paraId="0E0841EA" w14:textId="77777777" w:rsidR="00AB6D25" w:rsidRPr="008B33A2" w:rsidRDefault="00AB6D25" w:rsidP="009F240D">
      <w:pPr>
        <w:spacing w:after="0" w:line="240" w:lineRule="auto"/>
        <w:ind w:left="284" w:hanging="284"/>
        <w:jc w:val="both"/>
        <w:rPr>
          <w:rFonts w:ascii="Arial" w:hAnsi="Arial" w:cs="Arial"/>
        </w:rPr>
      </w:pPr>
    </w:p>
    <w:p w14:paraId="6DD55D23" w14:textId="79358A02" w:rsidR="002B4995" w:rsidRPr="008B33A2" w:rsidRDefault="00C87EB8" w:rsidP="009F240D">
      <w:pPr>
        <w:spacing w:after="0" w:line="240" w:lineRule="auto"/>
        <w:ind w:left="284" w:hanging="284"/>
        <w:jc w:val="both"/>
        <w:rPr>
          <w:rFonts w:ascii="Arial" w:hAnsi="Arial" w:cs="Arial"/>
          <w:b/>
        </w:rPr>
      </w:pPr>
      <w:r>
        <w:rPr>
          <w:rFonts w:ascii="Arial" w:hAnsi="Arial" w:cs="Arial"/>
          <w:b/>
        </w:rPr>
        <w:t>7.</w:t>
      </w:r>
      <w:r w:rsidR="002B4995" w:rsidRPr="008B33A2">
        <w:rPr>
          <w:rFonts w:ascii="Arial" w:hAnsi="Arial" w:cs="Arial"/>
          <w:b/>
        </w:rPr>
        <w:t xml:space="preserve"> 70 day Benchmark</w:t>
      </w:r>
      <w:r w:rsidR="00561CD0" w:rsidRPr="008B33A2">
        <w:rPr>
          <w:rFonts w:ascii="Arial" w:hAnsi="Arial" w:cs="Arial"/>
          <w:b/>
        </w:rPr>
        <w:t xml:space="preserve"> *</w:t>
      </w:r>
    </w:p>
    <w:p w14:paraId="2D62EB39" w14:textId="77777777" w:rsidR="00277FFB" w:rsidRPr="008B33A2" w:rsidRDefault="00277FFB" w:rsidP="00277FFB">
      <w:pPr>
        <w:pStyle w:val="ListParagraph"/>
        <w:spacing w:after="0" w:line="240" w:lineRule="auto"/>
        <w:ind w:left="0"/>
        <w:jc w:val="both"/>
        <w:rPr>
          <w:rFonts w:ascii="Arial" w:hAnsi="Arial" w:cs="Arial"/>
        </w:rPr>
      </w:pPr>
    </w:p>
    <w:p w14:paraId="46E6A593" w14:textId="77777777" w:rsidR="00BA575B" w:rsidRPr="008B33A2" w:rsidRDefault="00BA575B" w:rsidP="00277FFB">
      <w:pPr>
        <w:pStyle w:val="ListParagraph"/>
        <w:spacing w:after="0" w:line="240" w:lineRule="auto"/>
        <w:ind w:left="0"/>
        <w:jc w:val="both"/>
        <w:rPr>
          <w:rFonts w:ascii="Arial" w:hAnsi="Arial" w:cs="Arial"/>
        </w:rPr>
      </w:pPr>
      <w:r w:rsidRPr="008B33A2">
        <w:rPr>
          <w:rFonts w:ascii="Arial" w:hAnsi="Arial" w:cs="Arial"/>
        </w:rPr>
        <w:t xml:space="preserve">Clinical trials meeting </w:t>
      </w:r>
      <w:r w:rsidR="008F5AF7" w:rsidRPr="008B33A2">
        <w:rPr>
          <w:rFonts w:ascii="Arial" w:hAnsi="Arial" w:cs="Arial"/>
        </w:rPr>
        <w:t xml:space="preserve">the NIHR 70 day </w:t>
      </w:r>
      <w:r w:rsidRPr="008B33A2">
        <w:rPr>
          <w:rFonts w:ascii="Arial" w:hAnsi="Arial" w:cs="Arial"/>
        </w:rPr>
        <w:t>benchmark from receipt of a Valid Research Application to Recruit</w:t>
      </w:r>
      <w:r w:rsidR="00EA0F97" w:rsidRPr="008B33A2">
        <w:rPr>
          <w:rFonts w:ascii="Arial" w:hAnsi="Arial" w:cs="Arial"/>
        </w:rPr>
        <w:t>ment of First Eligible Patient.</w:t>
      </w:r>
      <w:r w:rsidR="00561CD0" w:rsidRPr="008B33A2">
        <w:rPr>
          <w:rFonts w:ascii="Arial" w:hAnsi="Arial" w:cs="Arial"/>
        </w:rPr>
        <w:t xml:space="preserve"> </w:t>
      </w:r>
      <w:r w:rsidR="00EA0F97" w:rsidRPr="008B33A2">
        <w:rPr>
          <w:rFonts w:ascii="Arial" w:hAnsi="Arial" w:cs="Arial"/>
        </w:rPr>
        <w:t>Performance is adjusted based on the source of delay;</w:t>
      </w:r>
      <w:r w:rsidR="00093EC1" w:rsidRPr="008B33A2">
        <w:rPr>
          <w:rFonts w:ascii="Arial" w:hAnsi="Arial" w:cs="Arial"/>
        </w:rPr>
        <w:t xml:space="preserve"> those studies</w:t>
      </w:r>
      <w:r w:rsidR="00EA0F97" w:rsidRPr="008B33A2">
        <w:rPr>
          <w:rFonts w:ascii="Arial" w:hAnsi="Arial" w:cs="Arial"/>
        </w:rPr>
        <w:t xml:space="preserve"> where the delay has not been attributed to the NHS </w:t>
      </w:r>
      <w:r w:rsidR="00093EC1" w:rsidRPr="008B33A2">
        <w:rPr>
          <w:rFonts w:ascii="Arial" w:hAnsi="Arial" w:cs="Arial"/>
        </w:rPr>
        <w:t xml:space="preserve">or yet to recruit but are still within the 70 day period </w:t>
      </w:r>
      <w:r w:rsidR="00EA0F97" w:rsidRPr="008B33A2">
        <w:rPr>
          <w:rFonts w:ascii="Arial" w:hAnsi="Arial" w:cs="Arial"/>
        </w:rPr>
        <w:t>are excluded from the analysis</w:t>
      </w:r>
      <w:r w:rsidR="00093EC1" w:rsidRPr="008B33A2">
        <w:rPr>
          <w:rFonts w:ascii="Arial" w:hAnsi="Arial" w:cs="Arial"/>
        </w:rPr>
        <w:t>.</w:t>
      </w:r>
      <w:r w:rsidR="000D6F75" w:rsidRPr="008B33A2">
        <w:rPr>
          <w:rFonts w:ascii="Arial" w:hAnsi="Arial" w:cs="Arial"/>
        </w:rPr>
        <w:t xml:space="preserve"> This includes every clinical trial (regardless of funder or inclusion in NIHR CRN Portfolio) for which the Trust gave NHS permission in the previous twelve months.</w:t>
      </w:r>
    </w:p>
    <w:p w14:paraId="196AD744" w14:textId="77777777" w:rsidR="00277FFB" w:rsidRPr="008B33A2" w:rsidRDefault="00277FFB" w:rsidP="009F240D">
      <w:pPr>
        <w:pStyle w:val="ListParagraph"/>
        <w:spacing w:after="0" w:line="240" w:lineRule="auto"/>
        <w:ind w:left="284" w:hanging="284"/>
        <w:jc w:val="both"/>
        <w:rPr>
          <w:rFonts w:ascii="Arial" w:hAnsi="Arial" w:cs="Arial"/>
        </w:rPr>
      </w:pPr>
    </w:p>
    <w:p w14:paraId="32D0FD88" w14:textId="6E4EEC7C" w:rsidR="001A7DEE" w:rsidRPr="008B33A2" w:rsidRDefault="00C87EB8" w:rsidP="009F240D">
      <w:pPr>
        <w:spacing w:after="0" w:line="240" w:lineRule="auto"/>
        <w:ind w:left="284" w:hanging="284"/>
        <w:jc w:val="both"/>
        <w:rPr>
          <w:rFonts w:ascii="Arial" w:hAnsi="Arial" w:cs="Arial"/>
          <w:b/>
        </w:rPr>
      </w:pPr>
      <w:r>
        <w:rPr>
          <w:rFonts w:ascii="Arial" w:hAnsi="Arial" w:cs="Arial"/>
          <w:b/>
        </w:rPr>
        <w:t>8.</w:t>
      </w:r>
      <w:r w:rsidR="002B4995" w:rsidRPr="008B33A2">
        <w:rPr>
          <w:rFonts w:ascii="Arial" w:hAnsi="Arial" w:cs="Arial"/>
          <w:b/>
        </w:rPr>
        <w:t xml:space="preserve"> Recruitment to Time &amp; Target</w:t>
      </w:r>
      <w:r w:rsidR="00561CD0" w:rsidRPr="008B33A2">
        <w:rPr>
          <w:rFonts w:ascii="Arial" w:hAnsi="Arial" w:cs="Arial"/>
          <w:b/>
        </w:rPr>
        <w:t xml:space="preserve"> *</w:t>
      </w:r>
    </w:p>
    <w:p w14:paraId="169B1C3B" w14:textId="77777777" w:rsidR="00277FFB" w:rsidRPr="008B33A2" w:rsidRDefault="00277FFB" w:rsidP="00277FFB">
      <w:pPr>
        <w:pStyle w:val="ListParagraph"/>
        <w:spacing w:after="0" w:line="240" w:lineRule="auto"/>
        <w:ind w:left="0"/>
        <w:jc w:val="both"/>
        <w:rPr>
          <w:rFonts w:ascii="Arial" w:hAnsi="Arial" w:cs="Arial"/>
        </w:rPr>
      </w:pPr>
    </w:p>
    <w:p w14:paraId="5796C465" w14:textId="29ED1D55" w:rsidR="000D6F75" w:rsidRPr="008B33A2" w:rsidRDefault="000D6F75" w:rsidP="00277FFB">
      <w:pPr>
        <w:pStyle w:val="ListParagraph"/>
        <w:spacing w:after="0" w:line="240" w:lineRule="auto"/>
        <w:ind w:left="0"/>
        <w:jc w:val="both"/>
        <w:rPr>
          <w:rFonts w:ascii="Arial" w:hAnsi="Arial" w:cs="Arial"/>
        </w:rPr>
      </w:pPr>
      <w:r w:rsidRPr="008B33A2">
        <w:rPr>
          <w:rFonts w:ascii="Arial" w:hAnsi="Arial" w:cs="Arial"/>
        </w:rPr>
        <w:t>C</w:t>
      </w:r>
      <w:r w:rsidR="001A7DEE" w:rsidRPr="008B33A2">
        <w:rPr>
          <w:rFonts w:ascii="Arial" w:hAnsi="Arial" w:cs="Arial"/>
        </w:rPr>
        <w:t>losed clinical trials that ha</w:t>
      </w:r>
      <w:r w:rsidRPr="008B33A2">
        <w:rPr>
          <w:rFonts w:ascii="Arial" w:hAnsi="Arial" w:cs="Arial"/>
        </w:rPr>
        <w:t>ve</w:t>
      </w:r>
      <w:r w:rsidR="001A7DEE" w:rsidRPr="008B33A2">
        <w:rPr>
          <w:rFonts w:ascii="Arial" w:hAnsi="Arial" w:cs="Arial"/>
        </w:rPr>
        <w:t xml:space="preserve"> met the agreed </w:t>
      </w:r>
      <w:r w:rsidRPr="008B33A2">
        <w:rPr>
          <w:rFonts w:ascii="Arial" w:hAnsi="Arial" w:cs="Arial"/>
        </w:rPr>
        <w:t xml:space="preserve">NIHR Recruitment to time and </w:t>
      </w:r>
      <w:r w:rsidR="001A7DEE" w:rsidRPr="008B33A2">
        <w:rPr>
          <w:rFonts w:ascii="Arial" w:hAnsi="Arial" w:cs="Arial"/>
        </w:rPr>
        <w:t xml:space="preserve">target </w:t>
      </w:r>
      <w:r w:rsidRPr="008B33A2">
        <w:rPr>
          <w:rFonts w:ascii="Arial" w:hAnsi="Arial" w:cs="Arial"/>
        </w:rPr>
        <w:t>benchmark</w:t>
      </w:r>
      <w:r w:rsidR="00561CD0" w:rsidRPr="008B33A2">
        <w:rPr>
          <w:rFonts w:ascii="Arial" w:hAnsi="Arial" w:cs="Arial"/>
        </w:rPr>
        <w:t xml:space="preserve">. </w:t>
      </w:r>
      <w:r w:rsidRPr="008B33A2">
        <w:rPr>
          <w:rFonts w:ascii="Arial" w:hAnsi="Arial" w:cs="Arial"/>
        </w:rPr>
        <w:t xml:space="preserve">Performance is measured on closed studies having met the agreed recruitment target within the agreed recruitment window. </w:t>
      </w:r>
      <w:r w:rsidR="00093EC1" w:rsidRPr="008B33A2">
        <w:rPr>
          <w:rFonts w:ascii="Arial" w:hAnsi="Arial" w:cs="Arial"/>
        </w:rPr>
        <w:t xml:space="preserve">Recruitment to time and target performance data is not adjusted.  </w:t>
      </w:r>
      <w:r w:rsidRPr="008B33A2">
        <w:rPr>
          <w:rFonts w:ascii="Arial" w:hAnsi="Arial" w:cs="Arial"/>
        </w:rPr>
        <w:t>This includes every commercial contract clinical trial hosted by the Trust</w:t>
      </w:r>
      <w:r w:rsidR="00B85BA6">
        <w:rPr>
          <w:rFonts w:ascii="Arial" w:hAnsi="Arial" w:cs="Arial"/>
        </w:rPr>
        <w:t xml:space="preserve"> and closed</w:t>
      </w:r>
      <w:r w:rsidRPr="008B33A2">
        <w:rPr>
          <w:rFonts w:ascii="Arial" w:hAnsi="Arial" w:cs="Arial"/>
        </w:rPr>
        <w:t xml:space="preserve"> in the previous twelve months.</w:t>
      </w:r>
    </w:p>
    <w:p w14:paraId="4DF9430A" w14:textId="77777777" w:rsidR="000D6F75" w:rsidRPr="008B33A2" w:rsidRDefault="000D6F75" w:rsidP="009F240D">
      <w:pPr>
        <w:pStyle w:val="ListParagraph"/>
        <w:spacing w:after="0" w:line="240" w:lineRule="auto"/>
        <w:ind w:left="284" w:hanging="284"/>
        <w:jc w:val="both"/>
        <w:rPr>
          <w:rFonts w:ascii="Arial" w:hAnsi="Arial" w:cs="Arial"/>
        </w:rPr>
      </w:pPr>
    </w:p>
    <w:p w14:paraId="6E8DA322" w14:textId="77777777" w:rsidR="00561CD0" w:rsidRPr="008B33A2" w:rsidRDefault="00561CD0" w:rsidP="009F240D">
      <w:pPr>
        <w:pStyle w:val="ListParagraph"/>
        <w:spacing w:after="0" w:line="240" w:lineRule="auto"/>
        <w:ind w:left="284" w:hanging="284"/>
        <w:jc w:val="both"/>
        <w:rPr>
          <w:rFonts w:ascii="Arial" w:hAnsi="Arial" w:cs="Arial"/>
        </w:rPr>
      </w:pPr>
      <w:r w:rsidRPr="008B33A2">
        <w:rPr>
          <w:rFonts w:ascii="Arial" w:hAnsi="Arial" w:cs="Arial"/>
        </w:rPr>
        <w:t xml:space="preserve">(*) Allows </w:t>
      </w:r>
      <w:r w:rsidR="004616E6" w:rsidRPr="008B33A2">
        <w:rPr>
          <w:rFonts w:ascii="Arial" w:hAnsi="Arial" w:cs="Arial"/>
        </w:rPr>
        <w:t xml:space="preserve">Trust </w:t>
      </w:r>
      <w:r w:rsidRPr="008B33A2">
        <w:rPr>
          <w:rFonts w:ascii="Arial" w:hAnsi="Arial" w:cs="Arial"/>
        </w:rPr>
        <w:t>performance to be compared to other reporting Trusts</w:t>
      </w:r>
      <w:r w:rsidR="00F145C1" w:rsidRPr="008B33A2">
        <w:rPr>
          <w:rFonts w:ascii="Arial" w:hAnsi="Arial" w:cs="Arial"/>
        </w:rPr>
        <w:t>.</w:t>
      </w:r>
      <w:r w:rsidRPr="008B33A2">
        <w:rPr>
          <w:rFonts w:ascii="Arial" w:hAnsi="Arial" w:cs="Arial"/>
        </w:rPr>
        <w:t xml:space="preserve"> </w:t>
      </w:r>
    </w:p>
    <w:p w14:paraId="4AB83AA6"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18AED058" w14:textId="30BB0F54" w:rsidR="004A18BF" w:rsidRPr="008B33A2" w:rsidRDefault="00C87EB8" w:rsidP="009F240D">
      <w:pPr>
        <w:autoSpaceDE w:val="0"/>
        <w:autoSpaceDN w:val="0"/>
        <w:adjustRightInd w:val="0"/>
        <w:spacing w:after="0" w:line="240" w:lineRule="auto"/>
        <w:ind w:left="284" w:hanging="284"/>
        <w:jc w:val="both"/>
        <w:rPr>
          <w:rFonts w:ascii="Arial" w:hAnsi="Arial" w:cs="Arial"/>
          <w:b/>
          <w:bCs/>
        </w:rPr>
      </w:pPr>
      <w:r>
        <w:rPr>
          <w:rFonts w:ascii="Arial" w:hAnsi="Arial" w:cs="Arial"/>
          <w:b/>
          <w:bCs/>
        </w:rPr>
        <w:t>9.</w:t>
      </w:r>
      <w:r w:rsidR="004A18BF" w:rsidRPr="008B33A2">
        <w:rPr>
          <w:rFonts w:ascii="Arial" w:hAnsi="Arial" w:cs="Arial"/>
          <w:b/>
          <w:bCs/>
        </w:rPr>
        <w:t xml:space="preserve"> Directorate specific KPIs </w:t>
      </w:r>
      <w:r w:rsidR="00CA6D17" w:rsidRPr="008B33A2">
        <w:rPr>
          <w:rFonts w:ascii="Arial" w:hAnsi="Arial" w:cs="Arial"/>
          <w:b/>
          <w:bCs/>
        </w:rPr>
        <w:t>(optional)</w:t>
      </w:r>
    </w:p>
    <w:p w14:paraId="057B71E0"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11A9A459" w14:textId="7C71DA57" w:rsidR="00345052" w:rsidRPr="008B33A2" w:rsidRDefault="004A18BF" w:rsidP="00277FFB">
      <w:pPr>
        <w:pStyle w:val="ListParagraph"/>
        <w:spacing w:after="0" w:line="240" w:lineRule="auto"/>
        <w:ind w:left="0"/>
        <w:jc w:val="both"/>
        <w:rPr>
          <w:rFonts w:ascii="Arial" w:hAnsi="Arial" w:cs="Arial"/>
        </w:rPr>
      </w:pPr>
      <w:r w:rsidRPr="008B33A2">
        <w:rPr>
          <w:rFonts w:ascii="Arial" w:hAnsi="Arial" w:cs="Arial"/>
        </w:rPr>
        <w:t>Each directorate should include any additional metrics for their research outputs that are not adequately captured in the above metrics. These metrics should be developed by the directorate and agreed in advance with the STH Research Committee</w:t>
      </w:r>
      <w:r w:rsidR="00F145C1" w:rsidRPr="008B33A2">
        <w:rPr>
          <w:rFonts w:ascii="Arial" w:hAnsi="Arial" w:cs="Arial"/>
        </w:rPr>
        <w:t>.</w:t>
      </w:r>
    </w:p>
    <w:p w14:paraId="1844ABAE" w14:textId="77777777" w:rsidR="007D010E" w:rsidRPr="008B33A2" w:rsidRDefault="007D010E" w:rsidP="009F240D">
      <w:pPr>
        <w:autoSpaceDE w:val="0"/>
        <w:autoSpaceDN w:val="0"/>
        <w:adjustRightInd w:val="0"/>
        <w:spacing w:after="0" w:line="240" w:lineRule="auto"/>
        <w:ind w:left="284" w:hanging="284"/>
        <w:jc w:val="both"/>
        <w:rPr>
          <w:rFonts w:ascii="Arial" w:hAnsi="Arial" w:cs="Arial"/>
        </w:rPr>
      </w:pPr>
    </w:p>
    <w:p w14:paraId="1D7AF892" w14:textId="08351DDF" w:rsidR="00F145C1" w:rsidRPr="008B33A2" w:rsidRDefault="00F145C1" w:rsidP="00277FFB">
      <w:pPr>
        <w:pStyle w:val="ListParagraph"/>
        <w:spacing w:after="0" w:line="240" w:lineRule="auto"/>
        <w:ind w:left="0"/>
        <w:jc w:val="both"/>
        <w:rPr>
          <w:rFonts w:ascii="Arial" w:hAnsi="Arial" w:cs="Arial"/>
        </w:rPr>
      </w:pPr>
      <w:r w:rsidRPr="008B33A2">
        <w:rPr>
          <w:rFonts w:ascii="Arial" w:hAnsi="Arial" w:cs="Arial"/>
        </w:rPr>
        <w:t xml:space="preserve">For example, you may wish to highlight your </w:t>
      </w:r>
      <w:r w:rsidR="00D276F6" w:rsidRPr="008B33A2">
        <w:rPr>
          <w:rFonts w:ascii="Arial" w:hAnsi="Arial" w:cs="Arial"/>
        </w:rPr>
        <w:t>directorate’s</w:t>
      </w:r>
      <w:r w:rsidRPr="008B33A2">
        <w:rPr>
          <w:rFonts w:ascii="Arial" w:hAnsi="Arial" w:cs="Arial"/>
        </w:rPr>
        <w:t xml:space="preserve"> </w:t>
      </w:r>
      <w:r w:rsidR="005358C2" w:rsidRPr="008B33A2">
        <w:rPr>
          <w:rFonts w:ascii="Arial" w:hAnsi="Arial" w:cs="Arial"/>
        </w:rPr>
        <w:t>non-</w:t>
      </w:r>
      <w:r w:rsidR="00C84D30" w:rsidRPr="008B33A2">
        <w:rPr>
          <w:rFonts w:ascii="Arial" w:hAnsi="Arial" w:cs="Arial"/>
        </w:rPr>
        <w:t>portfolio</w:t>
      </w:r>
      <w:r w:rsidR="000442CD">
        <w:rPr>
          <w:rFonts w:ascii="Arial" w:hAnsi="Arial" w:cs="Arial"/>
        </w:rPr>
        <w:t xml:space="preserve"> research and/</w:t>
      </w:r>
      <w:r w:rsidRPr="008B33A2">
        <w:rPr>
          <w:rFonts w:ascii="Arial" w:hAnsi="Arial" w:cs="Arial"/>
        </w:rPr>
        <w:t>or the collaborations you have with the University in this section.</w:t>
      </w:r>
    </w:p>
    <w:p w14:paraId="119EC206" w14:textId="77777777" w:rsidR="00F145C1" w:rsidRPr="008B33A2" w:rsidRDefault="00F145C1" w:rsidP="009F240D">
      <w:pPr>
        <w:autoSpaceDE w:val="0"/>
        <w:autoSpaceDN w:val="0"/>
        <w:adjustRightInd w:val="0"/>
        <w:spacing w:after="0" w:line="240" w:lineRule="auto"/>
        <w:ind w:left="284" w:hanging="284"/>
        <w:jc w:val="both"/>
        <w:rPr>
          <w:rFonts w:ascii="Arial" w:hAnsi="Arial" w:cs="Arial"/>
        </w:rPr>
      </w:pPr>
    </w:p>
    <w:p w14:paraId="12861083" w14:textId="77777777" w:rsidR="004A18BF" w:rsidRPr="008B33A2" w:rsidRDefault="007D010E" w:rsidP="009F240D">
      <w:pPr>
        <w:autoSpaceDE w:val="0"/>
        <w:autoSpaceDN w:val="0"/>
        <w:adjustRightInd w:val="0"/>
        <w:spacing w:after="0" w:line="240" w:lineRule="auto"/>
        <w:ind w:left="284" w:hanging="284"/>
        <w:jc w:val="both"/>
        <w:rPr>
          <w:rFonts w:ascii="Arial" w:hAnsi="Arial" w:cs="Arial"/>
        </w:rPr>
      </w:pPr>
      <w:r w:rsidRPr="008B33A2">
        <w:rPr>
          <w:rFonts w:ascii="Arial" w:hAnsi="Arial" w:cs="Arial"/>
        </w:rPr>
        <w:t xml:space="preserve">All metrics must be </w:t>
      </w:r>
      <w:r w:rsidR="00E66C50" w:rsidRPr="008B33A2">
        <w:rPr>
          <w:rFonts w:ascii="Arial" w:hAnsi="Arial" w:cs="Arial"/>
        </w:rPr>
        <w:t>measurable.</w:t>
      </w:r>
    </w:p>
    <w:p w14:paraId="26A3C216" w14:textId="77777777" w:rsidR="00492E1C" w:rsidRPr="008B33A2" w:rsidRDefault="00492E1C" w:rsidP="009F240D">
      <w:pPr>
        <w:autoSpaceDE w:val="0"/>
        <w:autoSpaceDN w:val="0"/>
        <w:adjustRightInd w:val="0"/>
        <w:spacing w:after="0" w:line="240" w:lineRule="auto"/>
        <w:ind w:left="284" w:hanging="284"/>
        <w:jc w:val="both"/>
        <w:rPr>
          <w:rFonts w:ascii="Arial" w:hAnsi="Arial" w:cs="Arial"/>
        </w:rPr>
      </w:pPr>
    </w:p>
    <w:p w14:paraId="73598A66" w14:textId="774E3A4D" w:rsidR="00492E1C" w:rsidRPr="008B33A2" w:rsidRDefault="00492E1C" w:rsidP="009F240D">
      <w:pPr>
        <w:autoSpaceDE w:val="0"/>
        <w:autoSpaceDN w:val="0"/>
        <w:adjustRightInd w:val="0"/>
        <w:spacing w:after="0" w:line="240" w:lineRule="auto"/>
        <w:ind w:left="284" w:hanging="284"/>
        <w:jc w:val="both"/>
        <w:rPr>
          <w:rFonts w:ascii="Arial" w:hAnsi="Arial" w:cs="Arial"/>
        </w:rPr>
      </w:pPr>
      <w:r w:rsidRPr="008B33A2">
        <w:rPr>
          <w:rFonts w:ascii="Arial" w:hAnsi="Arial" w:cs="Arial"/>
        </w:rPr>
        <w:t xml:space="preserve">Please include the following categories of staff under this </w:t>
      </w:r>
      <w:r w:rsidRPr="00EF1DC4">
        <w:rPr>
          <w:rFonts w:ascii="Arial" w:hAnsi="Arial" w:cs="Arial"/>
        </w:rPr>
        <w:t>section</w:t>
      </w:r>
      <w:r w:rsidR="008B33A2" w:rsidRPr="00EF1DC4">
        <w:rPr>
          <w:rFonts w:ascii="Arial" w:hAnsi="Arial" w:cs="Arial"/>
        </w:rPr>
        <w:t>:</w:t>
      </w:r>
    </w:p>
    <w:p w14:paraId="43C76A34" w14:textId="77777777" w:rsidR="00492E1C" w:rsidRPr="008B33A2" w:rsidRDefault="00492E1C" w:rsidP="009F240D">
      <w:pPr>
        <w:autoSpaceDE w:val="0"/>
        <w:autoSpaceDN w:val="0"/>
        <w:adjustRightInd w:val="0"/>
        <w:spacing w:after="0" w:line="240" w:lineRule="auto"/>
        <w:ind w:left="284" w:hanging="284"/>
        <w:jc w:val="both"/>
        <w:rPr>
          <w:rFonts w:ascii="Arial" w:hAnsi="Arial" w:cs="Arial"/>
        </w:rPr>
      </w:pPr>
    </w:p>
    <w:p w14:paraId="5833AA49" w14:textId="61444414" w:rsidR="008B33A2" w:rsidRPr="008B33A2" w:rsidRDefault="0074535A" w:rsidP="008B33A2">
      <w:pPr>
        <w:pStyle w:val="ListParagraph"/>
        <w:numPr>
          <w:ilvl w:val="0"/>
          <w:numId w:val="7"/>
        </w:numPr>
        <w:spacing w:after="0" w:line="240" w:lineRule="auto"/>
        <w:jc w:val="both"/>
        <w:rPr>
          <w:rFonts w:ascii="Arial" w:hAnsi="Arial" w:cs="Arial"/>
          <w:bCs/>
        </w:rPr>
      </w:pPr>
      <w:r>
        <w:rPr>
          <w:rFonts w:ascii="Arial" w:hAnsi="Arial" w:cs="Arial"/>
          <w:bCs/>
        </w:rPr>
        <w:t xml:space="preserve">9a. </w:t>
      </w:r>
      <w:r w:rsidR="00492E1C" w:rsidRPr="008B33A2">
        <w:rPr>
          <w:rFonts w:ascii="Arial" w:hAnsi="Arial" w:cs="Arial"/>
          <w:bCs/>
        </w:rPr>
        <w:t>Contributor Staff</w:t>
      </w:r>
      <w:r w:rsidR="00B85BA6">
        <w:rPr>
          <w:rFonts w:ascii="Arial" w:hAnsi="Arial" w:cs="Arial"/>
          <w:bCs/>
        </w:rPr>
        <w:t>.</w:t>
      </w:r>
    </w:p>
    <w:p w14:paraId="3699D240" w14:textId="12F48F35" w:rsidR="00492E1C" w:rsidRPr="00B85BA6" w:rsidRDefault="0074535A" w:rsidP="008B33A2">
      <w:pPr>
        <w:pStyle w:val="ListParagraph"/>
        <w:numPr>
          <w:ilvl w:val="0"/>
          <w:numId w:val="7"/>
        </w:numPr>
        <w:spacing w:after="0" w:line="240" w:lineRule="auto"/>
        <w:jc w:val="both"/>
        <w:rPr>
          <w:rFonts w:ascii="Arial" w:hAnsi="Arial" w:cs="Arial"/>
          <w:bCs/>
        </w:rPr>
      </w:pPr>
      <w:r>
        <w:rPr>
          <w:rFonts w:ascii="Arial" w:hAnsi="Arial" w:cs="Arial"/>
        </w:rPr>
        <w:t xml:space="preserve">9b. </w:t>
      </w:r>
      <w:r w:rsidR="00492E1C" w:rsidRPr="008B33A2">
        <w:rPr>
          <w:rFonts w:ascii="Arial" w:hAnsi="Arial" w:cs="Arial"/>
        </w:rPr>
        <w:t>Infrastructure Staff</w:t>
      </w:r>
      <w:r w:rsidR="00B85BA6">
        <w:rPr>
          <w:rFonts w:ascii="Arial" w:hAnsi="Arial" w:cs="Arial"/>
        </w:rPr>
        <w:t>.</w:t>
      </w:r>
    </w:p>
    <w:p w14:paraId="4623C488" w14:textId="77777777" w:rsidR="00492E1C" w:rsidRPr="008B33A2" w:rsidRDefault="00492E1C" w:rsidP="00492E1C">
      <w:pPr>
        <w:pStyle w:val="ListParagraph"/>
        <w:spacing w:after="0" w:line="240" w:lineRule="auto"/>
        <w:ind w:left="0"/>
        <w:jc w:val="both"/>
        <w:rPr>
          <w:rFonts w:ascii="Arial" w:hAnsi="Arial" w:cs="Arial"/>
        </w:rPr>
      </w:pPr>
    </w:p>
    <w:p w14:paraId="2269BEF6" w14:textId="4EFEA18B" w:rsidR="00492E1C" w:rsidRPr="008B33A2" w:rsidRDefault="00492E1C" w:rsidP="00492E1C">
      <w:pPr>
        <w:pStyle w:val="ListParagraph"/>
        <w:spacing w:after="0" w:line="240" w:lineRule="auto"/>
        <w:ind w:left="0"/>
        <w:jc w:val="both"/>
        <w:rPr>
          <w:rFonts w:ascii="Arial" w:hAnsi="Arial" w:cs="Arial"/>
          <w:b/>
        </w:rPr>
      </w:pPr>
      <w:r w:rsidRPr="008B33A2">
        <w:rPr>
          <w:rFonts w:ascii="Arial" w:hAnsi="Arial" w:cs="Arial"/>
          <w:b/>
        </w:rPr>
        <w:t xml:space="preserve">Examples of additional </w:t>
      </w:r>
      <w:r w:rsidR="005C6F64" w:rsidRPr="008B33A2">
        <w:rPr>
          <w:rFonts w:ascii="Arial" w:hAnsi="Arial" w:cs="Arial"/>
          <w:b/>
        </w:rPr>
        <w:t>Directorate</w:t>
      </w:r>
      <w:r w:rsidRPr="008B33A2">
        <w:rPr>
          <w:rFonts w:ascii="Arial" w:hAnsi="Arial" w:cs="Arial"/>
          <w:b/>
        </w:rPr>
        <w:t xml:space="preserve"> KPIS you may wish to add are as </w:t>
      </w:r>
      <w:r w:rsidR="005A7F2C" w:rsidRPr="008B33A2">
        <w:rPr>
          <w:rFonts w:ascii="Arial" w:hAnsi="Arial" w:cs="Arial"/>
          <w:b/>
        </w:rPr>
        <w:t>follows:</w:t>
      </w:r>
    </w:p>
    <w:p w14:paraId="3186FADF" w14:textId="77777777" w:rsidR="00492E1C" w:rsidRPr="008B33A2" w:rsidRDefault="00492E1C" w:rsidP="00492E1C">
      <w:pPr>
        <w:pStyle w:val="ListParagraph"/>
        <w:spacing w:after="0" w:line="240" w:lineRule="auto"/>
        <w:ind w:left="0"/>
        <w:jc w:val="both"/>
        <w:rPr>
          <w:rFonts w:ascii="Arial" w:hAnsi="Arial" w:cs="Arial"/>
        </w:rPr>
      </w:pPr>
    </w:p>
    <w:p w14:paraId="3027FB6D" w14:textId="77777777" w:rsidR="00B85BA6" w:rsidRDefault="009A49F6" w:rsidP="00133F23">
      <w:pPr>
        <w:pStyle w:val="ListParagraph"/>
        <w:numPr>
          <w:ilvl w:val="0"/>
          <w:numId w:val="12"/>
        </w:numPr>
        <w:spacing w:after="0" w:line="240" w:lineRule="auto"/>
        <w:jc w:val="both"/>
        <w:rPr>
          <w:rFonts w:ascii="Arial" w:hAnsi="Arial" w:cs="Arial"/>
        </w:rPr>
      </w:pPr>
      <w:proofErr w:type="spellStart"/>
      <w:r w:rsidRPr="008B33A2">
        <w:rPr>
          <w:rFonts w:ascii="Arial" w:hAnsi="Arial" w:cs="Arial"/>
        </w:rPr>
        <w:t>UoS</w:t>
      </w:r>
      <w:proofErr w:type="spellEnd"/>
      <w:r w:rsidRPr="008B33A2">
        <w:rPr>
          <w:rFonts w:ascii="Arial" w:hAnsi="Arial" w:cs="Arial"/>
        </w:rPr>
        <w:t xml:space="preserve"> Grants submitted</w:t>
      </w:r>
      <w:r w:rsidR="00B85BA6">
        <w:rPr>
          <w:rFonts w:ascii="Arial" w:hAnsi="Arial" w:cs="Arial"/>
        </w:rPr>
        <w:t>.</w:t>
      </w:r>
    </w:p>
    <w:p w14:paraId="46A61847" w14:textId="77777777" w:rsidR="00B85BA6" w:rsidRDefault="005A7F2C" w:rsidP="00B85BA6">
      <w:pPr>
        <w:pStyle w:val="ListParagraph"/>
        <w:numPr>
          <w:ilvl w:val="0"/>
          <w:numId w:val="12"/>
        </w:numPr>
        <w:spacing w:after="0" w:line="240" w:lineRule="auto"/>
        <w:jc w:val="both"/>
        <w:rPr>
          <w:rFonts w:ascii="Arial" w:hAnsi="Arial" w:cs="Arial"/>
        </w:rPr>
      </w:pPr>
      <w:r w:rsidRPr="00B85BA6">
        <w:rPr>
          <w:rFonts w:ascii="Arial" w:hAnsi="Arial" w:cs="Arial"/>
        </w:rPr>
        <w:t>Number of non-portfolio Grants (commercial and non-commercial) submitted</w:t>
      </w:r>
      <w:r w:rsidR="00B85BA6" w:rsidRPr="00B85BA6">
        <w:rPr>
          <w:rFonts w:ascii="Arial" w:hAnsi="Arial" w:cs="Arial"/>
        </w:rPr>
        <w:t>.</w:t>
      </w:r>
    </w:p>
    <w:p w14:paraId="1753FDD1" w14:textId="77777777" w:rsidR="00B85BA6" w:rsidRDefault="009A49F6" w:rsidP="00133F23">
      <w:pPr>
        <w:pStyle w:val="ListParagraph"/>
        <w:numPr>
          <w:ilvl w:val="0"/>
          <w:numId w:val="12"/>
        </w:numPr>
        <w:spacing w:after="0" w:line="240" w:lineRule="auto"/>
        <w:jc w:val="both"/>
        <w:rPr>
          <w:rFonts w:ascii="Arial" w:hAnsi="Arial" w:cs="Arial"/>
        </w:rPr>
      </w:pPr>
      <w:proofErr w:type="spellStart"/>
      <w:r w:rsidRPr="00B85BA6">
        <w:rPr>
          <w:rFonts w:ascii="Arial" w:hAnsi="Arial" w:cs="Arial"/>
        </w:rPr>
        <w:t>UoS</w:t>
      </w:r>
      <w:proofErr w:type="spellEnd"/>
      <w:r w:rsidRPr="00B85BA6">
        <w:rPr>
          <w:rFonts w:ascii="Arial" w:hAnsi="Arial" w:cs="Arial"/>
        </w:rPr>
        <w:t xml:space="preserve"> Grants awarded</w:t>
      </w:r>
      <w:r w:rsidR="00B85BA6" w:rsidRPr="00B85BA6">
        <w:rPr>
          <w:rFonts w:ascii="Arial" w:hAnsi="Arial" w:cs="Arial"/>
        </w:rPr>
        <w:t>.</w:t>
      </w:r>
    </w:p>
    <w:p w14:paraId="6B8C7A57" w14:textId="77777777" w:rsidR="00B85BA6" w:rsidRDefault="005A7F2C" w:rsidP="00B85BA6">
      <w:pPr>
        <w:pStyle w:val="ListParagraph"/>
        <w:numPr>
          <w:ilvl w:val="0"/>
          <w:numId w:val="12"/>
        </w:numPr>
        <w:spacing w:after="0" w:line="240" w:lineRule="auto"/>
        <w:jc w:val="both"/>
        <w:rPr>
          <w:rFonts w:ascii="Arial" w:hAnsi="Arial" w:cs="Arial"/>
        </w:rPr>
      </w:pPr>
      <w:r w:rsidRPr="00B85BA6">
        <w:rPr>
          <w:rFonts w:ascii="Arial" w:hAnsi="Arial" w:cs="Arial"/>
        </w:rPr>
        <w:t xml:space="preserve">Number of </w:t>
      </w:r>
      <w:r w:rsidR="00666E06" w:rsidRPr="00B85BA6">
        <w:rPr>
          <w:rFonts w:ascii="Arial" w:hAnsi="Arial" w:cs="Arial"/>
        </w:rPr>
        <w:t>n</w:t>
      </w:r>
      <w:r w:rsidRPr="00B85BA6">
        <w:rPr>
          <w:rFonts w:ascii="Arial" w:hAnsi="Arial" w:cs="Arial"/>
        </w:rPr>
        <w:t>on-portfolio Grants (commercial and non-commercial) awarded</w:t>
      </w:r>
      <w:r w:rsidR="00B85BA6" w:rsidRPr="00B85BA6">
        <w:rPr>
          <w:rFonts w:ascii="Arial" w:hAnsi="Arial" w:cs="Arial"/>
        </w:rPr>
        <w:t>.</w:t>
      </w:r>
    </w:p>
    <w:p w14:paraId="3B79DEBC" w14:textId="77777777" w:rsidR="00B85BA6" w:rsidRDefault="00663399" w:rsidP="00B85BA6">
      <w:pPr>
        <w:pStyle w:val="ListParagraph"/>
        <w:numPr>
          <w:ilvl w:val="0"/>
          <w:numId w:val="12"/>
        </w:numPr>
        <w:spacing w:after="0" w:line="240" w:lineRule="auto"/>
        <w:jc w:val="both"/>
        <w:rPr>
          <w:rFonts w:ascii="Arial" w:hAnsi="Arial" w:cs="Arial"/>
        </w:rPr>
      </w:pPr>
      <w:r w:rsidRPr="00B85BA6">
        <w:rPr>
          <w:rFonts w:ascii="Arial" w:hAnsi="Arial" w:cs="Arial"/>
        </w:rPr>
        <w:t xml:space="preserve">Total value of successful grant applications to </w:t>
      </w:r>
      <w:proofErr w:type="spellStart"/>
      <w:r w:rsidRPr="00B85BA6">
        <w:rPr>
          <w:rFonts w:ascii="Arial" w:hAnsi="Arial" w:cs="Arial"/>
        </w:rPr>
        <w:t>UoS</w:t>
      </w:r>
      <w:proofErr w:type="spellEnd"/>
      <w:r w:rsidRPr="00B85BA6">
        <w:rPr>
          <w:rFonts w:ascii="Arial" w:hAnsi="Arial" w:cs="Arial"/>
        </w:rPr>
        <w:t>.</w:t>
      </w:r>
    </w:p>
    <w:p w14:paraId="1B7914A5" w14:textId="4D62AF6F" w:rsidR="009A49F6" w:rsidRDefault="00492E1C" w:rsidP="00B85BA6">
      <w:pPr>
        <w:pStyle w:val="ListParagraph"/>
        <w:numPr>
          <w:ilvl w:val="0"/>
          <w:numId w:val="12"/>
        </w:numPr>
        <w:spacing w:after="0" w:line="240" w:lineRule="auto"/>
        <w:jc w:val="both"/>
        <w:rPr>
          <w:rFonts w:ascii="Arial" w:hAnsi="Arial" w:cs="Arial"/>
        </w:rPr>
      </w:pPr>
      <w:r w:rsidRPr="00B85BA6">
        <w:rPr>
          <w:rFonts w:ascii="Arial" w:hAnsi="Arial" w:cs="Arial"/>
        </w:rPr>
        <w:t xml:space="preserve">Amount of commercial income to </w:t>
      </w:r>
      <w:proofErr w:type="spellStart"/>
      <w:r w:rsidRPr="00B85BA6">
        <w:rPr>
          <w:rFonts w:ascii="Arial" w:hAnsi="Arial" w:cs="Arial"/>
        </w:rPr>
        <w:t>UoS</w:t>
      </w:r>
      <w:proofErr w:type="spellEnd"/>
      <w:r w:rsidR="00B85BA6" w:rsidRPr="00B85BA6">
        <w:rPr>
          <w:rFonts w:ascii="Arial" w:hAnsi="Arial" w:cs="Arial"/>
        </w:rPr>
        <w:t>.</w:t>
      </w:r>
    </w:p>
    <w:p w14:paraId="79A11644" w14:textId="487C5219" w:rsidR="00F56229" w:rsidRPr="00F56229" w:rsidRDefault="00F56229" w:rsidP="00F56229">
      <w:pPr>
        <w:pStyle w:val="ListParagraph"/>
        <w:numPr>
          <w:ilvl w:val="0"/>
          <w:numId w:val="12"/>
        </w:numPr>
        <w:spacing w:after="0" w:line="240" w:lineRule="auto"/>
        <w:jc w:val="both"/>
        <w:rPr>
          <w:rFonts w:ascii="Arial" w:hAnsi="Arial" w:cs="Arial"/>
          <w:bCs/>
        </w:rPr>
      </w:pPr>
      <w:r>
        <w:rPr>
          <w:rFonts w:ascii="Arial" w:hAnsi="Arial" w:cs="Arial"/>
        </w:rPr>
        <w:t>Number of Commercials Studies.</w:t>
      </w:r>
      <w:bookmarkStart w:id="0" w:name="_GoBack"/>
      <w:bookmarkEnd w:id="0"/>
    </w:p>
    <w:sectPr w:rsidR="00F56229" w:rsidRPr="00F56229" w:rsidSect="009F63C5">
      <w:footerReference w:type="default" r:id="rId10"/>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DC9D" w14:textId="77777777" w:rsidR="00E52E69" w:rsidRDefault="00E52E69" w:rsidP="001766FC">
      <w:pPr>
        <w:spacing w:after="0" w:line="240" w:lineRule="auto"/>
      </w:pPr>
      <w:r>
        <w:separator/>
      </w:r>
    </w:p>
  </w:endnote>
  <w:endnote w:type="continuationSeparator" w:id="0">
    <w:p w14:paraId="0B507B6E" w14:textId="77777777" w:rsidR="00E52E69" w:rsidRDefault="00E52E69" w:rsidP="0017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24363"/>
      <w:docPartObj>
        <w:docPartGallery w:val="Page Numbers (Bottom of Page)"/>
        <w:docPartUnique/>
      </w:docPartObj>
    </w:sdtPr>
    <w:sdtEndPr>
      <w:rPr>
        <w:noProof/>
      </w:rPr>
    </w:sdtEndPr>
    <w:sdtContent>
      <w:p w14:paraId="47CE79A3" w14:textId="17481A41" w:rsidR="009F63C5" w:rsidRDefault="009F63C5">
        <w:pPr>
          <w:pStyle w:val="Footer"/>
          <w:jc w:val="right"/>
        </w:pPr>
        <w:r>
          <w:fldChar w:fldCharType="begin"/>
        </w:r>
        <w:r>
          <w:instrText xml:space="preserve"> PAGE   \* MERGEFORMAT </w:instrText>
        </w:r>
        <w:r>
          <w:fldChar w:fldCharType="separate"/>
        </w:r>
        <w:r w:rsidR="00F56229">
          <w:rPr>
            <w:noProof/>
          </w:rPr>
          <w:t>15</w:t>
        </w:r>
        <w:r>
          <w:rPr>
            <w:noProof/>
          </w:rPr>
          <w:fldChar w:fldCharType="end"/>
        </w:r>
      </w:p>
    </w:sdtContent>
  </w:sdt>
  <w:p w14:paraId="0B0C99AD" w14:textId="77777777" w:rsidR="00293896" w:rsidRDefault="0029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1511" w14:textId="77777777" w:rsidR="00E52E69" w:rsidRDefault="00E52E69" w:rsidP="001766FC">
      <w:pPr>
        <w:spacing w:after="0" w:line="240" w:lineRule="auto"/>
      </w:pPr>
      <w:r>
        <w:separator/>
      </w:r>
    </w:p>
  </w:footnote>
  <w:footnote w:type="continuationSeparator" w:id="0">
    <w:p w14:paraId="30720BDA" w14:textId="77777777" w:rsidR="00E52E69" w:rsidRDefault="00E52E69" w:rsidP="00176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BE9"/>
    <w:multiLevelType w:val="hybridMultilevel"/>
    <w:tmpl w:val="18E8E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A022D6"/>
    <w:multiLevelType w:val="hybridMultilevel"/>
    <w:tmpl w:val="2CD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462DB"/>
    <w:multiLevelType w:val="hybridMultilevel"/>
    <w:tmpl w:val="765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747C0"/>
    <w:multiLevelType w:val="hybridMultilevel"/>
    <w:tmpl w:val="BF5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D25EF"/>
    <w:multiLevelType w:val="hybridMultilevel"/>
    <w:tmpl w:val="0A26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F2D8B"/>
    <w:multiLevelType w:val="hybridMultilevel"/>
    <w:tmpl w:val="E3B2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33B2F"/>
    <w:multiLevelType w:val="hybridMultilevel"/>
    <w:tmpl w:val="686A3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0E04028"/>
    <w:multiLevelType w:val="hybridMultilevel"/>
    <w:tmpl w:val="87288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0F46B8"/>
    <w:multiLevelType w:val="hybridMultilevel"/>
    <w:tmpl w:val="A2D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C70D5"/>
    <w:multiLevelType w:val="hybridMultilevel"/>
    <w:tmpl w:val="C084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C3038D6"/>
    <w:multiLevelType w:val="hybridMultilevel"/>
    <w:tmpl w:val="76D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10706"/>
    <w:multiLevelType w:val="hybridMultilevel"/>
    <w:tmpl w:val="66C85C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1"/>
  </w:num>
  <w:num w:numId="6">
    <w:abstractNumId w:val="8"/>
  </w:num>
  <w:num w:numId="7">
    <w:abstractNumId w:val="2"/>
  </w:num>
  <w:num w:numId="8">
    <w:abstractNumId w:val="6"/>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95"/>
    <w:rsid w:val="00015AB5"/>
    <w:rsid w:val="00024731"/>
    <w:rsid w:val="0003552D"/>
    <w:rsid w:val="000442CD"/>
    <w:rsid w:val="00085E26"/>
    <w:rsid w:val="00091A7E"/>
    <w:rsid w:val="00093EC1"/>
    <w:rsid w:val="000B2087"/>
    <w:rsid w:val="000B2A46"/>
    <w:rsid w:val="000D1F07"/>
    <w:rsid w:val="000D6F75"/>
    <w:rsid w:val="000E280A"/>
    <w:rsid w:val="000F2FCC"/>
    <w:rsid w:val="000F6EE8"/>
    <w:rsid w:val="00133F23"/>
    <w:rsid w:val="001505C0"/>
    <w:rsid w:val="001562A6"/>
    <w:rsid w:val="001719E3"/>
    <w:rsid w:val="001766FC"/>
    <w:rsid w:val="00181817"/>
    <w:rsid w:val="001854DF"/>
    <w:rsid w:val="00186255"/>
    <w:rsid w:val="00187AA8"/>
    <w:rsid w:val="001A082C"/>
    <w:rsid w:val="001A1C2C"/>
    <w:rsid w:val="001A58BE"/>
    <w:rsid w:val="001A7DEE"/>
    <w:rsid w:val="001E2887"/>
    <w:rsid w:val="00211B8E"/>
    <w:rsid w:val="002432BC"/>
    <w:rsid w:val="002467F8"/>
    <w:rsid w:val="002570A9"/>
    <w:rsid w:val="00257AAD"/>
    <w:rsid w:val="0026153B"/>
    <w:rsid w:val="00263ED3"/>
    <w:rsid w:val="00273726"/>
    <w:rsid w:val="00277FFB"/>
    <w:rsid w:val="00290563"/>
    <w:rsid w:val="0029325B"/>
    <w:rsid w:val="00293896"/>
    <w:rsid w:val="002B4995"/>
    <w:rsid w:val="002B545F"/>
    <w:rsid w:val="002E4EF1"/>
    <w:rsid w:val="002E668D"/>
    <w:rsid w:val="002F3BC7"/>
    <w:rsid w:val="003103BE"/>
    <w:rsid w:val="003248F7"/>
    <w:rsid w:val="00333CCF"/>
    <w:rsid w:val="0033616E"/>
    <w:rsid w:val="00345052"/>
    <w:rsid w:val="00351A66"/>
    <w:rsid w:val="00373C14"/>
    <w:rsid w:val="0037655B"/>
    <w:rsid w:val="00385292"/>
    <w:rsid w:val="003903B1"/>
    <w:rsid w:val="003A3144"/>
    <w:rsid w:val="003C0213"/>
    <w:rsid w:val="004226DB"/>
    <w:rsid w:val="00435226"/>
    <w:rsid w:val="00440047"/>
    <w:rsid w:val="004616E6"/>
    <w:rsid w:val="004805BD"/>
    <w:rsid w:val="00492E1C"/>
    <w:rsid w:val="004A18BF"/>
    <w:rsid w:val="004C68FB"/>
    <w:rsid w:val="004E45D6"/>
    <w:rsid w:val="004E6AD6"/>
    <w:rsid w:val="004F18F3"/>
    <w:rsid w:val="004F313C"/>
    <w:rsid w:val="004F6594"/>
    <w:rsid w:val="005358C2"/>
    <w:rsid w:val="005430AB"/>
    <w:rsid w:val="00560031"/>
    <w:rsid w:val="00561CD0"/>
    <w:rsid w:val="005A1471"/>
    <w:rsid w:val="005A7F2C"/>
    <w:rsid w:val="005C33F4"/>
    <w:rsid w:val="005C6F64"/>
    <w:rsid w:val="005E719D"/>
    <w:rsid w:val="005F51F9"/>
    <w:rsid w:val="006345BB"/>
    <w:rsid w:val="006516B0"/>
    <w:rsid w:val="00663399"/>
    <w:rsid w:val="00665884"/>
    <w:rsid w:val="00665B84"/>
    <w:rsid w:val="00666E06"/>
    <w:rsid w:val="0067520D"/>
    <w:rsid w:val="00695C40"/>
    <w:rsid w:val="006E7BA8"/>
    <w:rsid w:val="006F360F"/>
    <w:rsid w:val="006F3B55"/>
    <w:rsid w:val="00715629"/>
    <w:rsid w:val="0071627F"/>
    <w:rsid w:val="00742BF3"/>
    <w:rsid w:val="0074535A"/>
    <w:rsid w:val="007D010E"/>
    <w:rsid w:val="007E2B5B"/>
    <w:rsid w:val="007E3ABF"/>
    <w:rsid w:val="00825446"/>
    <w:rsid w:val="00842075"/>
    <w:rsid w:val="00853832"/>
    <w:rsid w:val="00855C97"/>
    <w:rsid w:val="00865F64"/>
    <w:rsid w:val="008677AB"/>
    <w:rsid w:val="00880E6A"/>
    <w:rsid w:val="00894E9A"/>
    <w:rsid w:val="008B33A2"/>
    <w:rsid w:val="008D0AE3"/>
    <w:rsid w:val="008F5AF7"/>
    <w:rsid w:val="00905927"/>
    <w:rsid w:val="009463D2"/>
    <w:rsid w:val="009472AF"/>
    <w:rsid w:val="009620CF"/>
    <w:rsid w:val="00965F50"/>
    <w:rsid w:val="009719E7"/>
    <w:rsid w:val="00991286"/>
    <w:rsid w:val="009A49F6"/>
    <w:rsid w:val="009A762D"/>
    <w:rsid w:val="009C02FC"/>
    <w:rsid w:val="009D79B1"/>
    <w:rsid w:val="009E07AB"/>
    <w:rsid w:val="009F240D"/>
    <w:rsid w:val="009F2AA0"/>
    <w:rsid w:val="009F63C5"/>
    <w:rsid w:val="00A023DD"/>
    <w:rsid w:val="00A20D43"/>
    <w:rsid w:val="00A22CF7"/>
    <w:rsid w:val="00A57682"/>
    <w:rsid w:val="00A64F8F"/>
    <w:rsid w:val="00AB6D25"/>
    <w:rsid w:val="00AC32C5"/>
    <w:rsid w:val="00AE0D85"/>
    <w:rsid w:val="00AF6216"/>
    <w:rsid w:val="00B518FE"/>
    <w:rsid w:val="00B56B39"/>
    <w:rsid w:val="00B85BA6"/>
    <w:rsid w:val="00B863F1"/>
    <w:rsid w:val="00B904B7"/>
    <w:rsid w:val="00B94BFF"/>
    <w:rsid w:val="00BA3401"/>
    <w:rsid w:val="00BA53F6"/>
    <w:rsid w:val="00BA575B"/>
    <w:rsid w:val="00BB30CD"/>
    <w:rsid w:val="00BE696F"/>
    <w:rsid w:val="00BF6575"/>
    <w:rsid w:val="00C01B33"/>
    <w:rsid w:val="00C146F7"/>
    <w:rsid w:val="00C26C05"/>
    <w:rsid w:val="00C31644"/>
    <w:rsid w:val="00C51192"/>
    <w:rsid w:val="00C62827"/>
    <w:rsid w:val="00C75E3F"/>
    <w:rsid w:val="00C81DDE"/>
    <w:rsid w:val="00C84D30"/>
    <w:rsid w:val="00C87EB8"/>
    <w:rsid w:val="00CA6D17"/>
    <w:rsid w:val="00CC4355"/>
    <w:rsid w:val="00CC6310"/>
    <w:rsid w:val="00D276F6"/>
    <w:rsid w:val="00D474DA"/>
    <w:rsid w:val="00D547B1"/>
    <w:rsid w:val="00D556BB"/>
    <w:rsid w:val="00D73A8E"/>
    <w:rsid w:val="00D8721D"/>
    <w:rsid w:val="00DA2023"/>
    <w:rsid w:val="00DB0BE6"/>
    <w:rsid w:val="00DB4CEA"/>
    <w:rsid w:val="00DC0028"/>
    <w:rsid w:val="00DC0CBC"/>
    <w:rsid w:val="00DD01A7"/>
    <w:rsid w:val="00DD44CD"/>
    <w:rsid w:val="00DF1F30"/>
    <w:rsid w:val="00E173CE"/>
    <w:rsid w:val="00E52E69"/>
    <w:rsid w:val="00E54CC4"/>
    <w:rsid w:val="00E66C50"/>
    <w:rsid w:val="00E67222"/>
    <w:rsid w:val="00E71295"/>
    <w:rsid w:val="00E73014"/>
    <w:rsid w:val="00E84763"/>
    <w:rsid w:val="00E9688F"/>
    <w:rsid w:val="00EA01A6"/>
    <w:rsid w:val="00EA0F97"/>
    <w:rsid w:val="00EB1264"/>
    <w:rsid w:val="00EE0DA3"/>
    <w:rsid w:val="00EF1DC4"/>
    <w:rsid w:val="00F145C1"/>
    <w:rsid w:val="00F15C56"/>
    <w:rsid w:val="00F301FB"/>
    <w:rsid w:val="00F52235"/>
    <w:rsid w:val="00F56229"/>
    <w:rsid w:val="00F90332"/>
    <w:rsid w:val="00FA092C"/>
    <w:rsid w:val="00FA0F51"/>
    <w:rsid w:val="00FD64FA"/>
    <w:rsid w:val="00FF6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95"/>
    <w:pPr>
      <w:ind w:left="720"/>
      <w:contextualSpacing/>
    </w:pPr>
  </w:style>
  <w:style w:type="paragraph" w:customStyle="1" w:styleId="Default">
    <w:name w:val="Default"/>
    <w:rsid w:val="0056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73CE"/>
    <w:rPr>
      <w:sz w:val="16"/>
      <w:szCs w:val="16"/>
    </w:rPr>
  </w:style>
  <w:style w:type="paragraph" w:styleId="CommentText">
    <w:name w:val="annotation text"/>
    <w:basedOn w:val="Normal"/>
    <w:link w:val="CommentTextChar"/>
    <w:uiPriority w:val="99"/>
    <w:semiHidden/>
    <w:unhideWhenUsed/>
    <w:rsid w:val="00E173CE"/>
    <w:pPr>
      <w:spacing w:line="240" w:lineRule="auto"/>
    </w:pPr>
    <w:rPr>
      <w:sz w:val="20"/>
      <w:szCs w:val="20"/>
    </w:rPr>
  </w:style>
  <w:style w:type="character" w:customStyle="1" w:styleId="CommentTextChar">
    <w:name w:val="Comment Text Char"/>
    <w:basedOn w:val="DefaultParagraphFont"/>
    <w:link w:val="CommentText"/>
    <w:uiPriority w:val="99"/>
    <w:semiHidden/>
    <w:rsid w:val="00E173CE"/>
    <w:rPr>
      <w:sz w:val="20"/>
      <w:szCs w:val="20"/>
    </w:rPr>
  </w:style>
  <w:style w:type="paragraph" w:styleId="CommentSubject">
    <w:name w:val="annotation subject"/>
    <w:basedOn w:val="CommentText"/>
    <w:next w:val="CommentText"/>
    <w:link w:val="CommentSubjectChar"/>
    <w:uiPriority w:val="99"/>
    <w:semiHidden/>
    <w:unhideWhenUsed/>
    <w:rsid w:val="00E173CE"/>
    <w:rPr>
      <w:b/>
      <w:bCs/>
    </w:rPr>
  </w:style>
  <w:style w:type="character" w:customStyle="1" w:styleId="CommentSubjectChar">
    <w:name w:val="Comment Subject Char"/>
    <w:basedOn w:val="CommentTextChar"/>
    <w:link w:val="CommentSubject"/>
    <w:uiPriority w:val="99"/>
    <w:semiHidden/>
    <w:rsid w:val="00E173CE"/>
    <w:rPr>
      <w:b/>
      <w:bCs/>
      <w:sz w:val="20"/>
      <w:szCs w:val="20"/>
    </w:rPr>
  </w:style>
  <w:style w:type="paragraph" w:styleId="BalloonText">
    <w:name w:val="Balloon Text"/>
    <w:basedOn w:val="Normal"/>
    <w:link w:val="BalloonTextChar"/>
    <w:uiPriority w:val="99"/>
    <w:semiHidden/>
    <w:unhideWhenUsed/>
    <w:rsid w:val="00E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E"/>
    <w:rPr>
      <w:rFonts w:ascii="Tahoma" w:hAnsi="Tahoma" w:cs="Tahoma"/>
      <w:sz w:val="16"/>
      <w:szCs w:val="16"/>
    </w:rPr>
  </w:style>
  <w:style w:type="paragraph" w:styleId="Revision">
    <w:name w:val="Revision"/>
    <w:hidden/>
    <w:uiPriority w:val="99"/>
    <w:semiHidden/>
    <w:rsid w:val="00DF1F30"/>
    <w:pPr>
      <w:spacing w:after="0" w:line="240" w:lineRule="auto"/>
    </w:pPr>
  </w:style>
  <w:style w:type="paragraph" w:styleId="Header">
    <w:name w:val="header"/>
    <w:basedOn w:val="Normal"/>
    <w:link w:val="HeaderChar"/>
    <w:uiPriority w:val="99"/>
    <w:unhideWhenUsed/>
    <w:rsid w:val="0017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C"/>
  </w:style>
  <w:style w:type="paragraph" w:styleId="Footer">
    <w:name w:val="footer"/>
    <w:basedOn w:val="Normal"/>
    <w:link w:val="FooterChar"/>
    <w:uiPriority w:val="99"/>
    <w:unhideWhenUsed/>
    <w:rsid w:val="0017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C"/>
  </w:style>
  <w:style w:type="character" w:styleId="Hyperlink">
    <w:name w:val="Hyperlink"/>
    <w:basedOn w:val="DefaultParagraphFont"/>
    <w:uiPriority w:val="99"/>
    <w:unhideWhenUsed/>
    <w:rsid w:val="004E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95"/>
    <w:pPr>
      <w:ind w:left="720"/>
      <w:contextualSpacing/>
    </w:pPr>
  </w:style>
  <w:style w:type="paragraph" w:customStyle="1" w:styleId="Default">
    <w:name w:val="Default"/>
    <w:rsid w:val="0056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73CE"/>
    <w:rPr>
      <w:sz w:val="16"/>
      <w:szCs w:val="16"/>
    </w:rPr>
  </w:style>
  <w:style w:type="paragraph" w:styleId="CommentText">
    <w:name w:val="annotation text"/>
    <w:basedOn w:val="Normal"/>
    <w:link w:val="CommentTextChar"/>
    <w:uiPriority w:val="99"/>
    <w:semiHidden/>
    <w:unhideWhenUsed/>
    <w:rsid w:val="00E173CE"/>
    <w:pPr>
      <w:spacing w:line="240" w:lineRule="auto"/>
    </w:pPr>
    <w:rPr>
      <w:sz w:val="20"/>
      <w:szCs w:val="20"/>
    </w:rPr>
  </w:style>
  <w:style w:type="character" w:customStyle="1" w:styleId="CommentTextChar">
    <w:name w:val="Comment Text Char"/>
    <w:basedOn w:val="DefaultParagraphFont"/>
    <w:link w:val="CommentText"/>
    <w:uiPriority w:val="99"/>
    <w:semiHidden/>
    <w:rsid w:val="00E173CE"/>
    <w:rPr>
      <w:sz w:val="20"/>
      <w:szCs w:val="20"/>
    </w:rPr>
  </w:style>
  <w:style w:type="paragraph" w:styleId="CommentSubject">
    <w:name w:val="annotation subject"/>
    <w:basedOn w:val="CommentText"/>
    <w:next w:val="CommentText"/>
    <w:link w:val="CommentSubjectChar"/>
    <w:uiPriority w:val="99"/>
    <w:semiHidden/>
    <w:unhideWhenUsed/>
    <w:rsid w:val="00E173CE"/>
    <w:rPr>
      <w:b/>
      <w:bCs/>
    </w:rPr>
  </w:style>
  <w:style w:type="character" w:customStyle="1" w:styleId="CommentSubjectChar">
    <w:name w:val="Comment Subject Char"/>
    <w:basedOn w:val="CommentTextChar"/>
    <w:link w:val="CommentSubject"/>
    <w:uiPriority w:val="99"/>
    <w:semiHidden/>
    <w:rsid w:val="00E173CE"/>
    <w:rPr>
      <w:b/>
      <w:bCs/>
      <w:sz w:val="20"/>
      <w:szCs w:val="20"/>
    </w:rPr>
  </w:style>
  <w:style w:type="paragraph" w:styleId="BalloonText">
    <w:name w:val="Balloon Text"/>
    <w:basedOn w:val="Normal"/>
    <w:link w:val="BalloonTextChar"/>
    <w:uiPriority w:val="99"/>
    <w:semiHidden/>
    <w:unhideWhenUsed/>
    <w:rsid w:val="00E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E"/>
    <w:rPr>
      <w:rFonts w:ascii="Tahoma" w:hAnsi="Tahoma" w:cs="Tahoma"/>
      <w:sz w:val="16"/>
      <w:szCs w:val="16"/>
    </w:rPr>
  </w:style>
  <w:style w:type="paragraph" w:styleId="Revision">
    <w:name w:val="Revision"/>
    <w:hidden/>
    <w:uiPriority w:val="99"/>
    <w:semiHidden/>
    <w:rsid w:val="00DF1F30"/>
    <w:pPr>
      <w:spacing w:after="0" w:line="240" w:lineRule="auto"/>
    </w:pPr>
  </w:style>
  <w:style w:type="paragraph" w:styleId="Header">
    <w:name w:val="header"/>
    <w:basedOn w:val="Normal"/>
    <w:link w:val="HeaderChar"/>
    <w:uiPriority w:val="99"/>
    <w:unhideWhenUsed/>
    <w:rsid w:val="0017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C"/>
  </w:style>
  <w:style w:type="paragraph" w:styleId="Footer">
    <w:name w:val="footer"/>
    <w:basedOn w:val="Normal"/>
    <w:link w:val="FooterChar"/>
    <w:uiPriority w:val="99"/>
    <w:unhideWhenUsed/>
    <w:rsid w:val="0017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C"/>
  </w:style>
  <w:style w:type="character" w:styleId="Hyperlink">
    <w:name w:val="Hyperlink"/>
    <w:basedOn w:val="DefaultParagraphFont"/>
    <w:uiPriority w:val="99"/>
    <w:unhideWhenUsed/>
    <w:rsid w:val="004E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4344">
      <w:bodyDiv w:val="1"/>
      <w:marLeft w:val="0"/>
      <w:marRight w:val="0"/>
      <w:marTop w:val="0"/>
      <w:marBottom w:val="0"/>
      <w:divBdr>
        <w:top w:val="none" w:sz="0" w:space="0" w:color="auto"/>
        <w:left w:val="none" w:sz="0" w:space="0" w:color="auto"/>
        <w:bottom w:val="none" w:sz="0" w:space="0" w:color="auto"/>
        <w:right w:val="none" w:sz="0" w:space="0" w:color="auto"/>
      </w:divBdr>
    </w:div>
    <w:div w:id="288324483">
      <w:bodyDiv w:val="1"/>
      <w:marLeft w:val="0"/>
      <w:marRight w:val="0"/>
      <w:marTop w:val="0"/>
      <w:marBottom w:val="0"/>
      <w:divBdr>
        <w:top w:val="none" w:sz="0" w:space="0" w:color="auto"/>
        <w:left w:val="none" w:sz="0" w:space="0" w:color="auto"/>
        <w:bottom w:val="none" w:sz="0" w:space="0" w:color="auto"/>
        <w:right w:val="none" w:sz="0" w:space="0" w:color="auto"/>
      </w:divBdr>
    </w:div>
    <w:div w:id="660155297">
      <w:bodyDiv w:val="1"/>
      <w:marLeft w:val="0"/>
      <w:marRight w:val="0"/>
      <w:marTop w:val="0"/>
      <w:marBottom w:val="0"/>
      <w:divBdr>
        <w:top w:val="none" w:sz="0" w:space="0" w:color="auto"/>
        <w:left w:val="none" w:sz="0" w:space="0" w:color="auto"/>
        <w:bottom w:val="none" w:sz="0" w:space="0" w:color="auto"/>
        <w:right w:val="none" w:sz="0" w:space="0" w:color="auto"/>
      </w:divBdr>
    </w:div>
    <w:div w:id="711343809">
      <w:bodyDiv w:val="1"/>
      <w:marLeft w:val="0"/>
      <w:marRight w:val="0"/>
      <w:marTop w:val="0"/>
      <w:marBottom w:val="0"/>
      <w:divBdr>
        <w:top w:val="none" w:sz="0" w:space="0" w:color="auto"/>
        <w:left w:val="none" w:sz="0" w:space="0" w:color="auto"/>
        <w:bottom w:val="none" w:sz="0" w:space="0" w:color="auto"/>
        <w:right w:val="none" w:sz="0" w:space="0" w:color="auto"/>
      </w:divBdr>
    </w:div>
    <w:div w:id="962006772">
      <w:bodyDiv w:val="1"/>
      <w:marLeft w:val="0"/>
      <w:marRight w:val="0"/>
      <w:marTop w:val="0"/>
      <w:marBottom w:val="0"/>
      <w:divBdr>
        <w:top w:val="none" w:sz="0" w:space="0" w:color="auto"/>
        <w:left w:val="none" w:sz="0" w:space="0" w:color="auto"/>
        <w:bottom w:val="none" w:sz="0" w:space="0" w:color="auto"/>
        <w:right w:val="none" w:sz="0" w:space="0" w:color="auto"/>
      </w:divBdr>
    </w:div>
    <w:div w:id="1157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rn.nihr.ac.uk/can-help/funders-academics/nihrcrn-portfolio/which-studies-are-eligible-for-clinical-research-networ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4EB8-D6B6-4C7C-AFF8-748104C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CB56FFD6</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Lydia (Research)</dc:creator>
  <cp:lastModifiedBy>Lawrence, Daniel (Research)</cp:lastModifiedBy>
  <cp:revision>2</cp:revision>
  <cp:lastPrinted>2016-01-12T14:46:00Z</cp:lastPrinted>
  <dcterms:created xsi:type="dcterms:W3CDTF">2017-01-24T12:45:00Z</dcterms:created>
  <dcterms:modified xsi:type="dcterms:W3CDTF">2017-01-24T12:45:00Z</dcterms:modified>
</cp:coreProperties>
</file>